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03" w:rsidRDefault="008904D2">
      <w:pPr>
        <w:spacing w:after="0" w:line="259" w:lineRule="auto"/>
        <w:ind w:left="-1319" w:right="-1319" w:firstLine="0"/>
      </w:pPr>
      <w:r>
        <w:rPr>
          <w:noProof/>
        </w:rPr>
        <mc:AlternateContent>
          <mc:Choice Requires="wpg">
            <w:drawing>
              <wp:inline distT="0" distB="0" distL="0" distR="0">
                <wp:extent cx="7406641" cy="10539984"/>
                <wp:effectExtent l="0" t="0" r="0" b="0"/>
                <wp:docPr id="5793" name="Group 5793"/>
                <wp:cNvGraphicFramePr/>
                <a:graphic xmlns:a="http://schemas.openxmlformats.org/drawingml/2006/main">
                  <a:graphicData uri="http://schemas.microsoft.com/office/word/2010/wordprocessingGroup">
                    <wpg:wgp>
                      <wpg:cNvGrpSpPr/>
                      <wpg:grpSpPr>
                        <a:xfrm>
                          <a:off x="0" y="0"/>
                          <a:ext cx="7406641" cy="10539984"/>
                          <a:chOff x="0" y="0"/>
                          <a:chExt cx="7406641" cy="10539984"/>
                        </a:xfrm>
                      </wpg:grpSpPr>
                      <pic:pic xmlns:pic="http://schemas.openxmlformats.org/drawingml/2006/picture">
                        <pic:nvPicPr>
                          <pic:cNvPr id="7" name="Picture 7"/>
                          <pic:cNvPicPr/>
                        </pic:nvPicPr>
                        <pic:blipFill>
                          <a:blip r:embed="rId7"/>
                          <a:stretch>
                            <a:fillRect/>
                          </a:stretch>
                        </pic:blipFill>
                        <pic:spPr>
                          <a:xfrm rot="5399999">
                            <a:off x="-1566671" y="1566672"/>
                            <a:ext cx="10539985" cy="7406640"/>
                          </a:xfrm>
                          <a:prstGeom prst="rect">
                            <a:avLst/>
                          </a:prstGeom>
                        </pic:spPr>
                      </pic:pic>
                      <pic:pic xmlns:pic="http://schemas.openxmlformats.org/drawingml/2006/picture">
                        <pic:nvPicPr>
                          <pic:cNvPr id="9" name="Picture 9"/>
                          <pic:cNvPicPr/>
                        </pic:nvPicPr>
                        <pic:blipFill>
                          <a:blip r:embed="rId8"/>
                          <a:stretch>
                            <a:fillRect/>
                          </a:stretch>
                        </pic:blipFill>
                        <pic:spPr>
                          <a:xfrm rot="5399999">
                            <a:off x="-1565147" y="1565148"/>
                            <a:ext cx="10536937" cy="7406640"/>
                          </a:xfrm>
                          <a:prstGeom prst="rect">
                            <a:avLst/>
                          </a:prstGeom>
                        </pic:spPr>
                      </pic:pic>
                    </wpg:wgp>
                  </a:graphicData>
                </a:graphic>
              </wp:inline>
            </w:drawing>
          </mc:Choice>
          <mc:Fallback xmlns:a="http://schemas.openxmlformats.org/drawingml/2006/main">
            <w:pict>
              <v:group id="Group 5793" style="width:583.2pt;height:829.92pt;mso-position-horizontal-relative:char;mso-position-vertical-relative:line" coordsize="74066,105399">
                <v:shape id="Picture 7" style="position:absolute;width:105399;height:74066;left:-15666;top:15666;rotation:90;" filled="f">
                  <v:imagedata r:id="rId10"/>
                </v:shape>
                <v:shape id="Picture 9" style="position:absolute;width:105369;height:74066;left:-15651;top:15651;rotation:90;" filled="f">
                  <v:imagedata r:id="rId11"/>
                </v:shape>
              </v:group>
            </w:pict>
          </mc:Fallback>
        </mc:AlternateContent>
      </w:r>
    </w:p>
    <w:p w:rsidR="008F6403" w:rsidRDefault="008F6403">
      <w:pPr>
        <w:sectPr w:rsidR="008F6403">
          <w:footerReference w:type="even" r:id="rId12"/>
          <w:footerReference w:type="default" r:id="rId13"/>
          <w:footerReference w:type="first" r:id="rId14"/>
          <w:pgSz w:w="11906" w:h="16838"/>
          <w:pgMar w:top="120" w:right="1440" w:bottom="120" w:left="1440" w:header="708" w:footer="708" w:gutter="0"/>
          <w:cols w:space="708"/>
        </w:sectPr>
      </w:pPr>
    </w:p>
    <w:p w:rsidR="008F6403" w:rsidRDefault="008904D2">
      <w:pPr>
        <w:spacing w:after="184" w:line="259" w:lineRule="auto"/>
        <w:ind w:left="2" w:right="0" w:firstLine="0"/>
      </w:pPr>
      <w:r>
        <w:rPr>
          <w:b/>
          <w:sz w:val="28"/>
        </w:rPr>
        <w:lastRenderedPageBreak/>
        <w:t xml:space="preserve">Lokalaftale mellem Jakon A/S og Svendeklubben. </w:t>
      </w:r>
    </w:p>
    <w:p w:rsidR="008F6403" w:rsidRDefault="008904D2">
      <w:pPr>
        <w:spacing w:after="200" w:line="259" w:lineRule="auto"/>
        <w:ind w:left="2" w:right="0" w:firstLine="0"/>
      </w:pPr>
      <w:r>
        <w:rPr>
          <w:b/>
          <w:sz w:val="24"/>
        </w:rPr>
        <w:t xml:space="preserve">Gældende per 1. maj </w:t>
      </w:r>
      <w:r>
        <w:rPr>
          <w:b/>
          <w:color w:val="7030A0"/>
          <w:sz w:val="24"/>
        </w:rPr>
        <w:t>2022.</w:t>
      </w:r>
      <w:r>
        <w:rPr>
          <w:b/>
          <w:sz w:val="24"/>
        </w:rPr>
        <w:t xml:space="preserve"> </w:t>
      </w:r>
    </w:p>
    <w:p w:rsidR="008F6403" w:rsidRDefault="008904D2">
      <w:pPr>
        <w:pStyle w:val="Overskrift1"/>
        <w:ind w:left="-3"/>
      </w:pPr>
      <w:r>
        <w:t>Arbejdstøj</w:t>
      </w:r>
      <w:r>
        <w:rPr>
          <w:u w:val="none" w:color="000000"/>
        </w:rPr>
        <w:t xml:space="preserve"> </w:t>
      </w:r>
    </w:p>
    <w:p w:rsidR="008F6403" w:rsidRDefault="008904D2">
      <w:pPr>
        <w:spacing w:after="5" w:line="249" w:lineRule="auto"/>
        <w:ind w:left="-4" w:right="0"/>
      </w:pPr>
      <w:r>
        <w:rPr>
          <w:color w:val="7030A0"/>
        </w:rPr>
        <w:t xml:space="preserve">Ordningen er som følgende: </w:t>
      </w:r>
    </w:p>
    <w:p w:rsidR="008F6403" w:rsidRDefault="008904D2">
      <w:pPr>
        <w:numPr>
          <w:ilvl w:val="0"/>
          <w:numId w:val="1"/>
        </w:numPr>
        <w:spacing w:after="5" w:line="249" w:lineRule="auto"/>
        <w:ind w:right="0" w:hanging="117"/>
      </w:pPr>
      <w:r>
        <w:rPr>
          <w:color w:val="7030A0"/>
        </w:rPr>
        <w:t xml:space="preserve">Alle fik ved start af ny tøjordning per 01-12-2021 tildelt 60 point til almindeligt arbejdstøj og 40 point til Hi-VIS tøj. Denne linje udgår ved næste lokalaftaleforhandling. </w:t>
      </w:r>
    </w:p>
    <w:p w:rsidR="008F6403" w:rsidRDefault="008904D2">
      <w:pPr>
        <w:numPr>
          <w:ilvl w:val="0"/>
          <w:numId w:val="1"/>
        </w:numPr>
        <w:spacing w:after="5" w:line="249" w:lineRule="auto"/>
        <w:ind w:right="0" w:hanging="117"/>
      </w:pPr>
      <w:r>
        <w:rPr>
          <w:color w:val="7030A0"/>
        </w:rPr>
        <w:t xml:space="preserve">Man kan ikke bruge mere end de 60 point til almindeligt arbejdstøj, men man kan </w:t>
      </w:r>
      <w:r>
        <w:rPr>
          <w:color w:val="7030A0"/>
        </w:rPr>
        <w:t xml:space="preserve">godt bruge flere end de 40 point på Hi-VIS af de i alt 100 point. Denne linje udgår ved næste lokalaftaleforhandling. </w:t>
      </w:r>
    </w:p>
    <w:p w:rsidR="008F6403" w:rsidRDefault="008904D2">
      <w:pPr>
        <w:numPr>
          <w:ilvl w:val="0"/>
          <w:numId w:val="1"/>
        </w:numPr>
        <w:spacing w:after="5" w:line="249" w:lineRule="auto"/>
        <w:ind w:right="0" w:hanging="117"/>
      </w:pPr>
      <w:r>
        <w:rPr>
          <w:color w:val="7030A0"/>
        </w:rPr>
        <w:t xml:space="preserve">Der vil fremover blive tilskrevet 15 point til almindeligt arbejdstøj og 10 point til HI-VIS tøj 4 gange årligt, første gang 01-03-22.  </w:t>
      </w:r>
    </w:p>
    <w:p w:rsidR="008F6403" w:rsidRDefault="008904D2">
      <w:pPr>
        <w:numPr>
          <w:ilvl w:val="0"/>
          <w:numId w:val="1"/>
        </w:numPr>
        <w:spacing w:after="5" w:line="249" w:lineRule="auto"/>
        <w:ind w:right="0" w:hanging="117"/>
      </w:pPr>
      <w:r>
        <w:rPr>
          <w:color w:val="7030A0"/>
        </w:rPr>
        <w:t xml:space="preserve">Nye medarbejdere ansat efter 01-12-21 får 30 point til almindeligt arbejdstøj og 15 point til HI-VIS som startpakke 14 dage efter start.  </w:t>
      </w:r>
    </w:p>
    <w:p w:rsidR="008F6403" w:rsidRDefault="008904D2">
      <w:pPr>
        <w:numPr>
          <w:ilvl w:val="0"/>
          <w:numId w:val="1"/>
        </w:numPr>
        <w:spacing w:after="5" w:line="249" w:lineRule="auto"/>
        <w:ind w:right="0" w:hanging="117"/>
      </w:pPr>
      <w:r>
        <w:rPr>
          <w:color w:val="7030A0"/>
        </w:rPr>
        <w:t>Den enkelte medarbejder kan bestille tøj når som helst på året, dog for minimum 15 point per bestilling. - Tøjet bliv</w:t>
      </w:r>
      <w:r>
        <w:rPr>
          <w:color w:val="7030A0"/>
        </w:rPr>
        <w:t xml:space="preserve">er leveret til firmaet, som sørger for at den enkelte medarbejder får tøjet leveret på sin byggeplads. </w:t>
      </w:r>
    </w:p>
    <w:p w:rsidR="008F6403" w:rsidRDefault="008904D2">
      <w:pPr>
        <w:numPr>
          <w:ilvl w:val="0"/>
          <w:numId w:val="1"/>
        </w:numPr>
        <w:spacing w:after="5" w:line="249" w:lineRule="auto"/>
        <w:ind w:right="0" w:hanging="117"/>
      </w:pPr>
      <w:r>
        <w:rPr>
          <w:color w:val="7030A0"/>
        </w:rPr>
        <w:t xml:space="preserve">Der kan ikke spares flere point sammen end 120 point for almindeligt arbejdstøj og 80 point for Hi-Vis tøj.  </w:t>
      </w:r>
    </w:p>
    <w:p w:rsidR="008F6403" w:rsidRDefault="008904D2">
      <w:pPr>
        <w:numPr>
          <w:ilvl w:val="0"/>
          <w:numId w:val="1"/>
        </w:numPr>
        <w:spacing w:after="5" w:line="259" w:lineRule="auto"/>
        <w:ind w:right="0" w:hanging="117"/>
      </w:pPr>
      <w:r>
        <w:rPr>
          <w:b/>
          <w:color w:val="7030A0"/>
        </w:rPr>
        <w:t>Særlige regler for lærlinge:</w:t>
      </w:r>
      <w:r>
        <w:rPr>
          <w:color w:val="7030A0"/>
        </w:rPr>
        <w:t xml:space="preserve">  </w:t>
      </w:r>
    </w:p>
    <w:p w:rsidR="008F6403" w:rsidRDefault="008904D2">
      <w:pPr>
        <w:spacing w:after="5" w:line="249" w:lineRule="auto"/>
        <w:ind w:left="720" w:right="0" w:hanging="360"/>
      </w:pPr>
      <w:r>
        <w:rPr>
          <w:rFonts w:ascii="Segoe UI Symbol" w:eastAsia="Segoe UI Symbol" w:hAnsi="Segoe UI Symbol" w:cs="Segoe UI Symbol"/>
          <w:color w:val="7030A0"/>
        </w:rPr>
        <w:t>•</w:t>
      </w:r>
      <w:r>
        <w:rPr>
          <w:rFonts w:ascii="Arial" w:eastAsia="Arial" w:hAnsi="Arial" w:cs="Arial"/>
          <w:color w:val="7030A0"/>
        </w:rPr>
        <w:t xml:space="preserve"> </w:t>
      </w:r>
      <w:r>
        <w:rPr>
          <w:rFonts w:ascii="Arial" w:eastAsia="Arial" w:hAnsi="Arial" w:cs="Arial"/>
          <w:color w:val="7030A0"/>
        </w:rPr>
        <w:tab/>
      </w:r>
      <w:r>
        <w:rPr>
          <w:color w:val="7030A0"/>
        </w:rPr>
        <w:t>Levering</w:t>
      </w:r>
      <w:r>
        <w:rPr>
          <w:color w:val="7030A0"/>
        </w:rPr>
        <w:t xml:space="preserve"> af arbejdstøj når man starter som lærling bliver bestilt af Desirée efter udleveret skema, herefter vil de blive tilskrevet point som alle andre. </w:t>
      </w:r>
    </w:p>
    <w:p w:rsidR="008F6403" w:rsidRDefault="008904D2">
      <w:pPr>
        <w:spacing w:after="5" w:line="249" w:lineRule="auto"/>
        <w:ind w:left="-4" w:right="0"/>
      </w:pPr>
      <w:r>
        <w:rPr>
          <w:color w:val="7030A0"/>
        </w:rPr>
        <w:t>Ordningen er fornyet med det formål at gøre bestilling og levering mere fleksibel og har yderligere det form</w:t>
      </w:r>
      <w:r>
        <w:rPr>
          <w:color w:val="7030A0"/>
        </w:rPr>
        <w:t xml:space="preserve">ål at gøre det nemmere og mere attraktivt at vælge Hi-Vis arbejdstøj, til fordel for synlighedssikkerheden. Derfor er Hi-Vis arbejdstøjet generelt sat til lavere point end det egentlig koster. Spørgsmål henvendes til Desirée Pedersen på </w:t>
      </w:r>
      <w:r>
        <w:rPr>
          <w:color w:val="7030A0"/>
          <w:u w:val="single" w:color="7030A0"/>
        </w:rPr>
        <w:t>dwp@jakon.dk</w:t>
      </w:r>
      <w:r>
        <w:rPr>
          <w:color w:val="7030A0"/>
        </w:rPr>
        <w:t xml:space="preserve"> </w:t>
      </w:r>
    </w:p>
    <w:p w:rsidR="008F6403" w:rsidRDefault="008904D2">
      <w:pPr>
        <w:spacing w:after="0" w:line="259" w:lineRule="auto"/>
        <w:ind w:left="2" w:right="0" w:firstLine="0"/>
      </w:pPr>
      <w:r>
        <w:t xml:space="preserve"> </w:t>
      </w:r>
    </w:p>
    <w:p w:rsidR="008F6403" w:rsidRDefault="008904D2">
      <w:pPr>
        <w:pStyle w:val="Overskrift1"/>
        <w:ind w:left="-3"/>
      </w:pPr>
      <w:r>
        <w:t>Sik</w:t>
      </w:r>
      <w:r>
        <w:t>kerhedsfodtøj</w:t>
      </w:r>
      <w:r>
        <w:rPr>
          <w:u w:val="none" w:color="000000"/>
        </w:rPr>
        <w:t xml:space="preserve"> </w:t>
      </w:r>
    </w:p>
    <w:p w:rsidR="008F6403" w:rsidRDefault="008904D2">
      <w:pPr>
        <w:spacing w:after="5" w:line="249" w:lineRule="auto"/>
        <w:ind w:left="-4" w:right="0"/>
      </w:pPr>
      <w:r>
        <w:rPr>
          <w:color w:val="7030A0"/>
        </w:rPr>
        <w:t xml:space="preserve">Der kan frit vælges fra kataloget på JakonApp, findes skoen man ønsker ikke i kataloget og overstiger prisen kr. 1.000,- er der egenbetaling herover. </w:t>
      </w:r>
    </w:p>
    <w:p w:rsidR="008F6403" w:rsidRDefault="008904D2">
      <w:pPr>
        <w:ind w:left="-4"/>
      </w:pPr>
      <w:r>
        <w:t xml:space="preserve">Firmaandel af beløb til køb af Sikkerhedsfodtøj er max kr. 1.000,- ex moms.  Der henvises </w:t>
      </w:r>
      <w:r>
        <w:t>i øvrigt til</w:t>
      </w:r>
      <w:hyperlink r:id="rId15">
        <w:r>
          <w:rPr>
            <w:b/>
          </w:rPr>
          <w:t xml:space="preserve"> </w:t>
        </w:r>
      </w:hyperlink>
      <w:hyperlink r:id="rId16">
        <w:r>
          <w:rPr>
            <w:b/>
            <w:color w:val="7030A0"/>
            <w:u w:val="single" w:color="7030A0"/>
          </w:rPr>
          <w:t>medarbejderhåndbogen</w:t>
        </w:r>
      </w:hyperlink>
      <w:hyperlink r:id="rId17">
        <w:r>
          <w:rPr>
            <w:b/>
            <w:color w:val="7030A0"/>
          </w:rPr>
          <w:t>.</w:t>
        </w:r>
      </w:hyperlink>
      <w:r>
        <w:rPr>
          <w:b/>
        </w:rPr>
        <w:t xml:space="preserve"> </w:t>
      </w:r>
    </w:p>
    <w:p w:rsidR="008F6403" w:rsidRDefault="008904D2">
      <w:pPr>
        <w:spacing w:after="0" w:line="259" w:lineRule="auto"/>
        <w:ind w:left="2" w:right="0" w:firstLine="0"/>
      </w:pPr>
      <w:r>
        <w:rPr>
          <w:b/>
        </w:rPr>
        <w:t xml:space="preserve"> </w:t>
      </w:r>
    </w:p>
    <w:p w:rsidR="008F6403" w:rsidRDefault="008904D2">
      <w:pPr>
        <w:pStyle w:val="Overskrift2"/>
        <w:ind w:left="-3"/>
      </w:pPr>
      <w:r>
        <w:t>Svendeklub</w:t>
      </w:r>
      <w:r>
        <w:rPr>
          <w:u w:val="none"/>
        </w:rPr>
        <w:t xml:space="preserve"> </w:t>
      </w:r>
    </w:p>
    <w:p w:rsidR="008F6403" w:rsidRDefault="008904D2">
      <w:pPr>
        <w:ind w:left="-4" w:right="0"/>
      </w:pPr>
      <w:r>
        <w:t xml:space="preserve">Alle håndværksansatte bør være medlem af Svendeklubben. </w:t>
      </w:r>
    </w:p>
    <w:p w:rsidR="008F6403" w:rsidRDefault="008904D2">
      <w:pPr>
        <w:ind w:left="-4" w:right="0"/>
      </w:pPr>
      <w:r>
        <w:t xml:space="preserve">Der er enighed om, at de dele af lokalaftalens punkter, som er forhandlet mellem virksomheden og svendeklubben, kun tilfalder svendeklubbens medlemmer.  </w:t>
      </w:r>
    </w:p>
    <w:p w:rsidR="008F6403" w:rsidRDefault="008904D2">
      <w:pPr>
        <w:numPr>
          <w:ilvl w:val="0"/>
          <w:numId w:val="2"/>
        </w:numPr>
        <w:ind w:left="721" w:right="59" w:hanging="360"/>
      </w:pPr>
      <w:r>
        <w:t>Der er enighed om, at den af virksomheden ekstra pensionsindbetaling på 2,6%, indskrevet i lokalaftale</w:t>
      </w:r>
      <w:r>
        <w:t xml:space="preserve">n, kun ydes til medarbejdere, der er medlem af svendeklubben. </w:t>
      </w:r>
    </w:p>
    <w:p w:rsidR="008F6403" w:rsidRDefault="008904D2">
      <w:pPr>
        <w:numPr>
          <w:ilvl w:val="0"/>
          <w:numId w:val="2"/>
        </w:numPr>
        <w:spacing w:after="199" w:line="239" w:lineRule="auto"/>
        <w:ind w:left="721" w:right="59" w:hanging="360"/>
      </w:pPr>
      <w:r>
        <w:t>For medarbejdere som ikke er medlemmer af svendeklubben, indgår det ekstra firmabetalte pensionsbeløb på 2,6% som betaling af timer brugt af fællestillidsmanden til varetagelse af dennes hverv.</w:t>
      </w:r>
      <w:r>
        <w:t xml:space="preserve"> </w:t>
      </w:r>
    </w:p>
    <w:p w:rsidR="008F6403" w:rsidRDefault="008904D2">
      <w:pPr>
        <w:spacing w:after="0" w:line="259" w:lineRule="auto"/>
        <w:ind w:left="-3" w:right="0" w:hanging="10"/>
      </w:pPr>
      <w:r>
        <w:rPr>
          <w:b/>
          <w:u w:val="single" w:color="000000"/>
        </w:rPr>
        <w:t>Arbejdstider</w:t>
      </w:r>
      <w:r>
        <w:rPr>
          <w:b/>
        </w:rPr>
        <w:t xml:space="preserve"> </w:t>
      </w:r>
    </w:p>
    <w:p w:rsidR="008F6403" w:rsidRDefault="008904D2">
      <w:pPr>
        <w:ind w:left="-4" w:right="0"/>
      </w:pPr>
      <w:r>
        <w:t xml:space="preserve">Arbejdstiden ligger fra 7-15 (14.30 fredag) inkl. egen betalt frokost.  </w:t>
      </w:r>
    </w:p>
    <w:p w:rsidR="008F6403" w:rsidRDefault="008904D2">
      <w:pPr>
        <w:spacing w:after="0" w:line="259" w:lineRule="auto"/>
        <w:ind w:left="2" w:right="0" w:firstLine="0"/>
      </w:pPr>
      <w:r>
        <w:rPr>
          <w:b/>
        </w:rPr>
        <w:t xml:space="preserve"> </w:t>
      </w:r>
    </w:p>
    <w:p w:rsidR="008F6403" w:rsidRDefault="008904D2">
      <w:pPr>
        <w:pStyle w:val="Overskrift2"/>
        <w:ind w:left="-3"/>
      </w:pPr>
      <w:r>
        <w:t>Pauser</w:t>
      </w:r>
      <w:r>
        <w:rPr>
          <w:u w:val="none"/>
        </w:rPr>
        <w:t xml:space="preserve"> </w:t>
      </w:r>
    </w:p>
    <w:p w:rsidR="008F6403" w:rsidRDefault="008904D2">
      <w:pPr>
        <w:ind w:left="-4" w:right="0"/>
      </w:pPr>
      <w:r>
        <w:t xml:space="preserve">Det er aftalt at der indføres en 9 pause på 10 minutter med mulighed for at gå i skuret, der erstatter de 2 x 5 minutter hævdvundne drikkepauser. </w:t>
      </w:r>
    </w:p>
    <w:p w:rsidR="008F6403" w:rsidRDefault="008904D2">
      <w:pPr>
        <w:ind w:left="-4" w:right="0"/>
      </w:pPr>
      <w:r>
        <w:t>Der kompen</w:t>
      </w:r>
      <w:r>
        <w:t xml:space="preserve">seres ikke for svende på akkord, da det er frivilligt om pausen afholdes.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lastRenderedPageBreak/>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3" w:right="0" w:hanging="10"/>
      </w:pPr>
      <w:r>
        <w:rPr>
          <w:b/>
          <w:u w:val="single" w:color="000000"/>
        </w:rPr>
        <w:t>Definitioner på arbejdstiden i Jakon er aftalt som:</w:t>
      </w:r>
      <w:r>
        <w:rPr>
          <w:b/>
        </w:rPr>
        <w:t xml:space="preserve"> </w:t>
      </w:r>
    </w:p>
    <w:p w:rsidR="008F6403" w:rsidRDefault="008904D2">
      <w:pPr>
        <w:ind w:left="-4" w:right="0"/>
      </w:pPr>
      <w:r>
        <w:t xml:space="preserve">Den effektive ugentlige arbejdstid er 37 timer. </w:t>
      </w:r>
    </w:p>
    <w:p w:rsidR="008F6403" w:rsidRDefault="008904D2">
      <w:pPr>
        <w:spacing w:after="0" w:line="259" w:lineRule="auto"/>
        <w:ind w:left="2" w:right="0" w:firstLine="0"/>
      </w:pPr>
      <w:r>
        <w:t xml:space="preserve"> </w:t>
      </w:r>
    </w:p>
    <w:p w:rsidR="008F6403" w:rsidRDefault="008904D2">
      <w:pPr>
        <w:ind w:left="-4" w:right="0"/>
      </w:pPr>
      <w:r>
        <w:t xml:space="preserve">Arbejdstid er fra 7-15.00 man-torsdag og 7- 14.30 om fredagen. </w:t>
      </w:r>
    </w:p>
    <w:p w:rsidR="008F6403" w:rsidRDefault="008904D2">
      <w:pPr>
        <w:ind w:left="-4" w:right="0"/>
      </w:pPr>
      <w:r>
        <w:t>Retti</w:t>
      </w:r>
      <w:r>
        <w:t xml:space="preserve">dig mødetid (start på arbejdsdagen) er, at man forlader skuret senest kl. 7.00  </w:t>
      </w:r>
    </w:p>
    <w:p w:rsidR="008F6403" w:rsidRDefault="008904D2">
      <w:pPr>
        <w:spacing w:after="0" w:line="259" w:lineRule="auto"/>
        <w:ind w:left="2" w:right="0" w:firstLine="0"/>
      </w:pPr>
      <w:r>
        <w:t xml:space="preserve"> </w:t>
      </w:r>
    </w:p>
    <w:p w:rsidR="008F6403" w:rsidRDefault="008904D2">
      <w:pPr>
        <w:ind w:left="-4" w:right="0"/>
      </w:pPr>
      <w:r>
        <w:t xml:space="preserve">9-pausen fra 9.00 – 9.10 </w:t>
      </w:r>
    </w:p>
    <w:p w:rsidR="008F6403" w:rsidRDefault="008904D2">
      <w:pPr>
        <w:ind w:left="-4" w:right="0"/>
      </w:pPr>
      <w:r>
        <w:t xml:space="preserve">Hvis pausen holdes i skuret, går man ind skuret tidligst kl. 9.00, og forlader det igen senest kl. 9.10 </w:t>
      </w:r>
    </w:p>
    <w:p w:rsidR="008F6403" w:rsidRDefault="008904D2">
      <w:pPr>
        <w:spacing w:after="0" w:line="259" w:lineRule="auto"/>
        <w:ind w:left="2" w:right="0" w:firstLine="0"/>
      </w:pPr>
      <w:r>
        <w:t xml:space="preserve"> </w:t>
      </w:r>
    </w:p>
    <w:p w:rsidR="008F6403" w:rsidRDefault="008904D2">
      <w:pPr>
        <w:ind w:left="-4" w:right="6591"/>
      </w:pPr>
      <w:r>
        <w:t xml:space="preserve">Frokost er fra 11.00-11.30 Frokost afholdes i skuret.  </w:t>
      </w:r>
    </w:p>
    <w:p w:rsidR="008F6403" w:rsidRDefault="008904D2">
      <w:pPr>
        <w:ind w:left="-4" w:right="0"/>
      </w:pPr>
      <w:r>
        <w:t xml:space="preserve">Man går ind skuret tidligst kl. 11.00, og forlader det igen senest kl. 11.30 </w:t>
      </w:r>
    </w:p>
    <w:p w:rsidR="008F6403" w:rsidRDefault="008904D2">
      <w:pPr>
        <w:spacing w:after="0" w:line="259" w:lineRule="auto"/>
        <w:ind w:left="2" w:right="0" w:firstLine="0"/>
      </w:pPr>
      <w:r>
        <w:t xml:space="preserve"> </w:t>
      </w:r>
    </w:p>
    <w:p w:rsidR="008F6403" w:rsidRDefault="008904D2">
      <w:pPr>
        <w:ind w:left="-4" w:right="0"/>
      </w:pPr>
      <w:r>
        <w:t xml:space="preserve">Arbejdsdagen slutter kl. 15.00 (14.30 om fredagen)  </w:t>
      </w:r>
    </w:p>
    <w:p w:rsidR="008F6403" w:rsidRDefault="008904D2">
      <w:pPr>
        <w:ind w:left="-4" w:right="0"/>
      </w:pPr>
      <w:r>
        <w:t xml:space="preserve">Man går ind i skuret tidligst kl. 15.00 (14.30 fredag) herefter kan man klæde om osv. </w:t>
      </w:r>
    </w:p>
    <w:p w:rsidR="008F6403" w:rsidRDefault="008904D2">
      <w:pPr>
        <w:spacing w:after="0" w:line="259" w:lineRule="auto"/>
        <w:ind w:left="1" w:right="0" w:firstLine="0"/>
      </w:pPr>
      <w:r>
        <w:t xml:space="preserve"> </w:t>
      </w:r>
    </w:p>
    <w:p w:rsidR="008F6403" w:rsidRDefault="008904D2">
      <w:pPr>
        <w:ind w:left="-4" w:right="0"/>
      </w:pPr>
      <w:r>
        <w:t xml:space="preserve">Så ”definitionen” på korrekt overholdelse af arbejdstiden i Jakon er ”Skurdøren” </w:t>
      </w:r>
    </w:p>
    <w:p w:rsidR="008F6403" w:rsidRDefault="008904D2">
      <w:pPr>
        <w:spacing w:after="0" w:line="259" w:lineRule="auto"/>
        <w:ind w:left="1" w:right="0" w:firstLine="0"/>
      </w:pPr>
      <w:r>
        <w:t xml:space="preserve"> </w:t>
      </w:r>
    </w:p>
    <w:p w:rsidR="008F6403" w:rsidRDefault="008904D2">
      <w:pPr>
        <w:ind w:left="-4" w:right="0"/>
      </w:pPr>
      <w:r>
        <w:t xml:space="preserve">Der kan lokalt aftales med anden arbejdstid.  </w:t>
      </w:r>
    </w:p>
    <w:p w:rsidR="008F6403" w:rsidRDefault="008904D2">
      <w:pPr>
        <w:ind w:left="-4" w:right="0"/>
      </w:pPr>
      <w:r>
        <w:t>Eksempelvis 6.30-14.30 man-torsdag o</w:t>
      </w:r>
      <w:r>
        <w:t xml:space="preserve">g 6.30-14.00 om fredagen, dette skal </w:t>
      </w:r>
      <w:r>
        <w:rPr>
          <w:u w:val="single" w:color="000000"/>
        </w:rPr>
        <w:t>altid</w:t>
      </w:r>
      <w:r>
        <w:t xml:space="preserve"> godkendes af byggelederen/afdelingschefen inden dette er gældende. </w:t>
      </w:r>
    </w:p>
    <w:p w:rsidR="008F6403" w:rsidRDefault="008904D2">
      <w:pPr>
        <w:spacing w:after="0" w:line="259" w:lineRule="auto"/>
        <w:ind w:left="2" w:right="0" w:firstLine="0"/>
      </w:pPr>
      <w:r>
        <w:t xml:space="preserve"> </w:t>
      </w:r>
    </w:p>
    <w:p w:rsidR="008F6403" w:rsidRDefault="008904D2">
      <w:pPr>
        <w:pStyle w:val="Overskrift2"/>
        <w:ind w:left="-3"/>
      </w:pPr>
      <w:r>
        <w:t>Ferie</w:t>
      </w:r>
      <w:r>
        <w:rPr>
          <w:u w:val="none"/>
        </w:rPr>
        <w:t xml:space="preserve"> </w:t>
      </w:r>
    </w:p>
    <w:p w:rsidR="008F6403" w:rsidRDefault="008904D2">
      <w:pPr>
        <w:ind w:left="-4" w:right="0"/>
      </w:pPr>
      <w:r>
        <w:t xml:space="preserve">Ønsker til afholdelse af hovedferie i perioden uge 26-32, skal indmeldes inden og senest 1. maj, ellers kan man ikke forvente at få sit </w:t>
      </w:r>
      <w:r>
        <w:t xml:space="preserve">ferie ønske opfyldt. </w:t>
      </w:r>
    </w:p>
    <w:p w:rsidR="008F6403" w:rsidRDefault="008904D2">
      <w:pPr>
        <w:spacing w:after="0" w:line="259" w:lineRule="auto"/>
        <w:ind w:left="1" w:right="0" w:firstLine="0"/>
      </w:pPr>
      <w:r>
        <w:rPr>
          <w:b/>
        </w:rPr>
        <w:t xml:space="preserve"> </w:t>
      </w:r>
    </w:p>
    <w:p w:rsidR="008F6403" w:rsidRDefault="008904D2">
      <w:pPr>
        <w:pStyle w:val="Overskrift2"/>
        <w:ind w:left="-3"/>
      </w:pPr>
      <w:r>
        <w:t>Værktøjsflytning</w:t>
      </w:r>
      <w:r>
        <w:rPr>
          <w:u w:val="none"/>
        </w:rPr>
        <w:t xml:space="preserve"> </w:t>
      </w:r>
    </w:p>
    <w:p w:rsidR="008F6403" w:rsidRDefault="008904D2">
      <w:pPr>
        <w:ind w:left="-4" w:right="0"/>
      </w:pPr>
      <w:r>
        <w:t>Flytning af værktøj til anden plads i eget transportmiddel betales med 50,- pr. gang efter aftale med byggeleder eller formand. I særlige tilfælde, hvis en svend i egen bil udfører servicearbejde og medbringer mate</w:t>
      </w:r>
      <w:r>
        <w:t xml:space="preserve">rialer, kan det aftales på forhånd med byggelederen at man får dobbelt værktøjsflytning per dag. </w:t>
      </w:r>
    </w:p>
    <w:p w:rsidR="008F6403" w:rsidRDefault="008904D2">
      <w:pPr>
        <w:spacing w:after="0" w:line="259" w:lineRule="auto"/>
        <w:ind w:left="1" w:right="0" w:firstLine="0"/>
      </w:pPr>
      <w:r>
        <w:rPr>
          <w:b/>
        </w:rPr>
        <w:t xml:space="preserve"> </w:t>
      </w:r>
    </w:p>
    <w:p w:rsidR="008F6403" w:rsidRDefault="008904D2">
      <w:pPr>
        <w:ind w:left="-4" w:right="0"/>
      </w:pPr>
      <w:r>
        <w:rPr>
          <w:b/>
          <w:u w:val="single" w:color="000000"/>
        </w:rPr>
        <w:t>Fællestillidsrepræsentanten (FTR), tillidsrepræsentanter og svendeklubbens bestyrelses medlemmer.</w:t>
      </w:r>
      <w:r>
        <w:rPr>
          <w:b/>
        </w:rPr>
        <w:t xml:space="preserve"> </w:t>
      </w:r>
      <w:r>
        <w:t>FTR (eller dennes stedfortræder) aflønnes med den til hver</w:t>
      </w:r>
      <w:r>
        <w:t xml:space="preserve"> tid gældende timeløn + akkord afsavn aftalt med ledelsen, for de timer der bruges som FTR.  </w:t>
      </w:r>
    </w:p>
    <w:p w:rsidR="008F6403" w:rsidRDefault="008904D2">
      <w:pPr>
        <w:ind w:left="-4" w:right="0"/>
      </w:pPr>
      <w:r>
        <w:t xml:space="preserve">Bestyrelses medlemmer aflønnes med den til hver tid gældende timeløn + akkordafsavn for deltagelse i udvalg og møder i firmaet. </w:t>
      </w:r>
    </w:p>
    <w:p w:rsidR="008F6403" w:rsidRDefault="008904D2">
      <w:pPr>
        <w:ind w:left="-4" w:right="0"/>
      </w:pPr>
      <w:r>
        <w:t>Firmaet og svendeklubben er enige om, at der på de større pladser, hvor mindst seks medarbejdere er beskæftiget,</w:t>
      </w:r>
      <w:r>
        <w:rPr>
          <w:color w:val="0000FF"/>
        </w:rPr>
        <w:t xml:space="preserve"> </w:t>
      </w:r>
      <w:r>
        <w:t xml:space="preserve">kan der vælges en tillidsrepræsentant, for at forbedre samarbejdet på den enkelte byggeplads.  </w:t>
      </w:r>
    </w:p>
    <w:p w:rsidR="008F6403" w:rsidRDefault="008904D2">
      <w:pPr>
        <w:ind w:left="-4" w:right="0"/>
      </w:pPr>
      <w:r>
        <w:t xml:space="preserve">Svendene kan udover deltage i valget at FTR på </w:t>
      </w:r>
      <w:r>
        <w:t xml:space="preserve">svendeklubbens generalforsamling. </w:t>
      </w:r>
    </w:p>
    <w:p w:rsidR="008F6403" w:rsidRDefault="008904D2">
      <w:pPr>
        <w:ind w:left="-4" w:right="0"/>
      </w:pPr>
      <w:r>
        <w:t xml:space="preserve">Firmaet betaler den personlige timeløn til Svendeklubbens bestyrelses medlemmer for deltagelse i bestyrelsesmøder i arbejdstiden. Typisk 4 gange pr. år á 3 timer, i alt max 120 timer.  </w:t>
      </w:r>
    </w:p>
    <w:p w:rsidR="008F6403" w:rsidRDefault="008904D2">
      <w:pPr>
        <w:spacing w:after="0" w:line="259" w:lineRule="auto"/>
        <w:ind w:left="2" w:right="0" w:firstLine="0"/>
      </w:pPr>
      <w:r>
        <w:t xml:space="preserve"> </w:t>
      </w:r>
    </w:p>
    <w:p w:rsidR="008F6403" w:rsidRDefault="008904D2">
      <w:pPr>
        <w:spacing w:after="225"/>
        <w:ind w:left="-4" w:right="0"/>
      </w:pPr>
      <w:r>
        <w:t>Aflønning af tillidsmandstimer sk</w:t>
      </w:r>
      <w:r>
        <w:t xml:space="preserve">er gennem firmaet og Jakon afholder udgiften til telefon og pc til fællestillidsmanden, udstyret er Jakon’s ejendom og overleveres til den til en hver tid siddende fællestillidsmand. </w:t>
      </w:r>
    </w:p>
    <w:p w:rsidR="008F6403" w:rsidRDefault="008904D2">
      <w:pPr>
        <w:pStyle w:val="Overskrift2"/>
        <w:ind w:left="-3"/>
      </w:pPr>
      <w:r>
        <w:lastRenderedPageBreak/>
        <w:t>Pladsmøder</w:t>
      </w:r>
      <w:r>
        <w:rPr>
          <w:u w:val="none"/>
        </w:rPr>
        <w:t xml:space="preserve"> </w:t>
      </w:r>
    </w:p>
    <w:p w:rsidR="008F6403" w:rsidRDefault="008904D2">
      <w:pPr>
        <w:ind w:left="-4" w:right="0"/>
      </w:pPr>
      <w:r>
        <w:t>På større byggepladser hvor der typisk er fast byggeledelse/</w:t>
      </w:r>
      <w:r>
        <w:t xml:space="preserve">formand på pladsen, afholdes der </w:t>
      </w:r>
    </w:p>
    <w:p w:rsidR="008F6403" w:rsidRDefault="008904D2">
      <w:pPr>
        <w:ind w:left="-4" w:right="0"/>
      </w:pPr>
      <w:r>
        <w:t xml:space="preserve">”Pladsmøder” som beskrevet i </w:t>
      </w:r>
      <w:hyperlink r:id="rId18">
        <w:r>
          <w:rPr>
            <w:b/>
            <w:color w:val="7030A0"/>
            <w:u w:val="single" w:color="7030A0"/>
          </w:rPr>
          <w:t>retningslinjer</w:t>
        </w:r>
      </w:hyperlink>
      <w:hyperlink r:id="rId19">
        <w:r>
          <w:t xml:space="preserve"> </w:t>
        </w:r>
      </w:hyperlink>
      <w:r>
        <w:t xml:space="preserve">her om. (Pladsmøder afholdes minimum 1 gang om måneden.) </w:t>
      </w:r>
      <w:r>
        <w:rPr>
          <w:b/>
          <w:u w:val="single" w:color="000000"/>
        </w:rPr>
        <w:t>MUS samtaler, svende</w:t>
      </w:r>
      <w:r>
        <w:rPr>
          <w:b/>
        </w:rPr>
        <w:t xml:space="preserve"> </w:t>
      </w:r>
    </w:p>
    <w:p w:rsidR="008F6403" w:rsidRDefault="008904D2">
      <w:pPr>
        <w:ind w:left="-4" w:right="0"/>
      </w:pPr>
      <w:r>
        <w:t>MUS sam</w:t>
      </w:r>
      <w:r>
        <w:t xml:space="preserve">taler afholdes en gang årligt i marts-april.  </w:t>
      </w:r>
    </w:p>
    <w:p w:rsidR="008F6403" w:rsidRDefault="008904D2">
      <w:pPr>
        <w:ind w:left="-4" w:right="0"/>
      </w:pPr>
      <w:r>
        <w:t xml:space="preserve">Medarbejderen anmoder sin afdelingschef om en MUS samtale. </w:t>
      </w:r>
    </w:p>
    <w:p w:rsidR="008F6403" w:rsidRDefault="008904D2">
      <w:pPr>
        <w:ind w:left="-4" w:right="0"/>
      </w:pPr>
      <w:r>
        <w:t xml:space="preserve">Det er herefter afdelingschefens opgave at der afholdes en MUS samtale med byggelederen som har svenden. </w:t>
      </w:r>
    </w:p>
    <w:p w:rsidR="008F6403" w:rsidRDefault="008904D2">
      <w:pPr>
        <w:spacing w:after="0" w:line="259" w:lineRule="auto"/>
        <w:ind w:left="2" w:right="0" w:firstLine="0"/>
      </w:pPr>
      <w:r>
        <w:rPr>
          <w:b/>
        </w:rPr>
        <w:t xml:space="preserve"> </w:t>
      </w:r>
    </w:p>
    <w:p w:rsidR="008F6403" w:rsidRDefault="008904D2">
      <w:pPr>
        <w:pStyle w:val="Overskrift2"/>
        <w:ind w:left="-3"/>
      </w:pPr>
      <w:r>
        <w:t>MUS samtaler, FU-svende</w:t>
      </w:r>
      <w:r>
        <w:rPr>
          <w:u w:val="none"/>
        </w:rPr>
        <w:t xml:space="preserve"> </w:t>
      </w:r>
    </w:p>
    <w:p w:rsidR="008F6403" w:rsidRDefault="008904D2">
      <w:pPr>
        <w:ind w:left="-4" w:right="0"/>
      </w:pPr>
      <w:r>
        <w:t xml:space="preserve">Der afholdes to samtaler om året og den sidste umiddelbart lige før lønsamtalen. </w:t>
      </w:r>
    </w:p>
    <w:p w:rsidR="008F6403" w:rsidRDefault="008904D2">
      <w:pPr>
        <w:ind w:left="-4" w:right="0"/>
      </w:pPr>
      <w:r>
        <w:t xml:space="preserve">Det er de to samtaler, som er del af grundlaget for lønsamtalen. </w:t>
      </w:r>
    </w:p>
    <w:p w:rsidR="008F6403" w:rsidRDefault="008904D2">
      <w:pPr>
        <w:ind w:left="-4" w:right="0"/>
      </w:pPr>
      <w:r>
        <w:t xml:space="preserve">Lønsamtalen er afstemt med afdelingscheferne. </w:t>
      </w:r>
    </w:p>
    <w:p w:rsidR="008F6403" w:rsidRDefault="008904D2">
      <w:pPr>
        <w:ind w:left="-4" w:right="2709"/>
      </w:pPr>
      <w:r>
        <w:t>Samtale 1 afholdes i november måned med følgende fremgangsmåd</w:t>
      </w:r>
      <w:r>
        <w:t xml:space="preserve">e; Skema udleveres 2 uger før samtalen til FU svend/formand. </w:t>
      </w:r>
    </w:p>
    <w:p w:rsidR="008F6403" w:rsidRDefault="008904D2">
      <w:pPr>
        <w:ind w:left="-4" w:right="0"/>
      </w:pPr>
      <w:r>
        <w:t xml:space="preserve">Byggeleder og FU svend/formand afkrydser i hver sin del, i hvert sit skema, med de muligheder som er afsat til dette. </w:t>
      </w:r>
    </w:p>
    <w:p w:rsidR="008F6403" w:rsidRDefault="008904D2">
      <w:pPr>
        <w:ind w:left="-4" w:right="0"/>
      </w:pPr>
      <w:r>
        <w:t>I november sætter byggeleder og den FU ansatte sig sammen og tager MUS samt</w:t>
      </w:r>
      <w:r>
        <w:t xml:space="preserve">ale ud fra deres skemaer. Byggeleder fører den FU ansattes vurderinger over på sit skema samt tekst på hvad der er talt om på mødet. Begge underskriver skemaet, og den FU ansatte får en kopi. </w:t>
      </w:r>
    </w:p>
    <w:p w:rsidR="008F6403" w:rsidRDefault="008904D2">
      <w:pPr>
        <w:ind w:left="-4" w:right="0"/>
      </w:pPr>
      <w:r>
        <w:t xml:space="preserve">Byggeledere afleverer skemaet til CL senest ugen efter mødet. </w:t>
      </w:r>
    </w:p>
    <w:p w:rsidR="008F6403" w:rsidRDefault="008904D2">
      <w:pPr>
        <w:ind w:left="-4" w:right="0"/>
      </w:pPr>
      <w:r>
        <w:t>Samme procedure sker ved samtale 2, som skal foregå sidst i april til start i maj, med lønsamtalen lige efter.</w:t>
      </w:r>
      <w:r>
        <w:rPr>
          <w:b/>
        </w:rPr>
        <w:t xml:space="preserve"> </w:t>
      </w:r>
    </w:p>
    <w:p w:rsidR="008F6403" w:rsidRDefault="008904D2">
      <w:pPr>
        <w:spacing w:after="0" w:line="259" w:lineRule="auto"/>
        <w:ind w:left="2" w:right="0" w:firstLine="0"/>
      </w:pPr>
      <w:r>
        <w:rPr>
          <w:color w:val="984806"/>
        </w:rPr>
        <w:t xml:space="preserve"> </w:t>
      </w:r>
    </w:p>
    <w:p w:rsidR="008F6403" w:rsidRDefault="008904D2">
      <w:pPr>
        <w:spacing w:after="219" w:line="259" w:lineRule="auto"/>
        <w:ind w:left="-3" w:right="0" w:hanging="10"/>
      </w:pPr>
      <w:hyperlink r:id="rId20">
        <w:r>
          <w:rPr>
            <w:b/>
            <w:u w:val="single" w:color="000000"/>
          </w:rPr>
          <w:t>Se aftalegrundelaget i hele sin længde her:</w:t>
        </w:r>
      </w:hyperlink>
      <w:hyperlink r:id="rId21">
        <w:r>
          <w:rPr>
            <w:b/>
          </w:rPr>
          <w:t xml:space="preserve"> </w:t>
        </w:r>
      </w:hyperlink>
    </w:p>
    <w:p w:rsidR="008F6403" w:rsidRDefault="008904D2">
      <w:pPr>
        <w:pStyle w:val="Overskrift2"/>
        <w:ind w:left="-3"/>
      </w:pPr>
      <w:r>
        <w:t>Mestersvende</w:t>
      </w:r>
      <w:r>
        <w:rPr>
          <w:u w:val="none"/>
        </w:rPr>
        <w:t xml:space="preserve"> </w:t>
      </w:r>
    </w:p>
    <w:p w:rsidR="008F6403" w:rsidRDefault="008904D2">
      <w:pPr>
        <w:ind w:left="-4" w:right="0"/>
      </w:pPr>
      <w:r>
        <w:t>Firmaet og svendeklubben er enige om vigtigheden af dygtige og engagerede mestersve</w:t>
      </w:r>
      <w:r>
        <w:t xml:space="preserve">nde, som kan medvirke til at give Jakon´s lærlinge en god og tidssvarende uddannelse. </w:t>
      </w:r>
      <w:r>
        <w:rPr>
          <w:b/>
          <w:color w:val="7030A0"/>
          <w:u w:val="single" w:color="7030A0"/>
        </w:rPr>
        <w:t>Bilag Mestersvend</w:t>
      </w:r>
      <w:r>
        <w:rPr>
          <w:b/>
        </w:rPr>
        <w:t xml:space="preserve"> </w:t>
      </w:r>
    </w:p>
    <w:p w:rsidR="008F6403" w:rsidRDefault="008904D2">
      <w:pPr>
        <w:spacing w:after="0" w:line="259" w:lineRule="auto"/>
        <w:ind w:left="2" w:right="0" w:firstLine="0"/>
      </w:pPr>
      <w:r>
        <w:rPr>
          <w:b/>
        </w:rPr>
        <w:t xml:space="preserve"> </w:t>
      </w:r>
    </w:p>
    <w:p w:rsidR="008F6403" w:rsidRDefault="008904D2">
      <w:pPr>
        <w:pStyle w:val="Overskrift2"/>
        <w:ind w:left="-3"/>
      </w:pPr>
      <w:r>
        <w:t>Kørepenge</w:t>
      </w:r>
      <w:r>
        <w:rPr>
          <w:u w:val="none"/>
        </w:rPr>
        <w:t xml:space="preserve"> </w:t>
      </w:r>
    </w:p>
    <w:p w:rsidR="008F6403" w:rsidRDefault="008904D2">
      <w:pPr>
        <w:ind w:left="-4" w:right="0"/>
      </w:pPr>
      <w:r>
        <w:t xml:space="preserve">Aftalen erstatter overenskomstens § 30, stk. 1 til 7 og gældende lokalaftale om kørepenge i Jakon hvor følgende forhold gør sig gældende: </w:t>
      </w:r>
    </w:p>
    <w:p w:rsidR="008F6403" w:rsidRDefault="008904D2">
      <w:pPr>
        <w:numPr>
          <w:ilvl w:val="0"/>
          <w:numId w:val="3"/>
        </w:numPr>
        <w:ind w:right="0" w:hanging="358"/>
      </w:pPr>
      <w:r>
        <w:t xml:space="preserve">Enten hvor både bopæl og arbejdsplads ligger i området  </w:t>
      </w:r>
    </w:p>
    <w:p w:rsidR="008F6403" w:rsidRDefault="008904D2">
      <w:pPr>
        <w:numPr>
          <w:ilvl w:val="0"/>
          <w:numId w:val="3"/>
        </w:numPr>
        <w:ind w:right="0" w:hanging="358"/>
      </w:pPr>
      <w:r>
        <w:t xml:space="preserve">Eller bopælen ligger uden for området og arbejdspladsen ligger i området. </w:t>
      </w:r>
    </w:p>
    <w:p w:rsidR="008F6403" w:rsidRDefault="008904D2">
      <w:pPr>
        <w:spacing w:after="0" w:line="259" w:lineRule="auto"/>
        <w:ind w:left="780" w:right="0" w:firstLine="0"/>
      </w:pPr>
      <w:r>
        <w:t xml:space="preserve"> </w:t>
      </w:r>
    </w:p>
    <w:p w:rsidR="008F6403" w:rsidRDefault="008904D2">
      <w:pPr>
        <w:spacing w:after="0" w:line="259" w:lineRule="auto"/>
        <w:ind w:left="-3" w:right="0" w:hanging="10"/>
      </w:pPr>
      <w:r>
        <w:rPr>
          <w:b/>
        </w:rPr>
        <w:t xml:space="preserve">Ordningen er godkendt som forsøgsordning af DI-Dansk Byggeri og 3F </w:t>
      </w:r>
    </w:p>
    <w:p w:rsidR="008F6403" w:rsidRDefault="008904D2">
      <w:pPr>
        <w:spacing w:after="0" w:line="259" w:lineRule="auto"/>
        <w:ind w:left="2" w:right="0" w:firstLine="0"/>
      </w:pPr>
      <w:r>
        <w:t xml:space="preserve"> </w:t>
      </w:r>
    </w:p>
    <w:p w:rsidR="008F6403" w:rsidRDefault="008904D2">
      <w:pPr>
        <w:ind w:left="-4" w:right="0"/>
      </w:pPr>
      <w:r>
        <w:t xml:space="preserve">Kørepenge afregnes med kr. </w:t>
      </w:r>
      <w:r w:rsidR="009063A2">
        <w:rPr>
          <w:color w:val="7030A0"/>
        </w:rPr>
        <w:t>2,26</w:t>
      </w:r>
      <w:bookmarkStart w:id="0" w:name="_GoBack"/>
      <w:bookmarkEnd w:id="0"/>
      <w:r>
        <w:rPr>
          <w:color w:val="7030A0"/>
        </w:rPr>
        <w:t xml:space="preserve"> </w:t>
      </w:r>
      <w:r>
        <w:t xml:space="preserve">pr. kilometer målt </w:t>
      </w:r>
      <w:r>
        <w:t xml:space="preserve">den ene vej, fra medarbejderens bopæl til arbejdspladsen. Dog max kr. </w:t>
      </w:r>
      <w:r w:rsidR="009063A2">
        <w:rPr>
          <w:color w:val="7030A0"/>
        </w:rPr>
        <w:t>131</w:t>
      </w:r>
      <w:r>
        <w:rPr>
          <w:color w:val="7030A0"/>
        </w:rPr>
        <w:t xml:space="preserve">,- </w:t>
      </w:r>
      <w:r>
        <w:t xml:space="preserve">pr. dag medarbejderen er mødt på arbejde. </w:t>
      </w:r>
    </w:p>
    <w:p w:rsidR="008F6403" w:rsidRDefault="008904D2">
      <w:pPr>
        <w:spacing w:after="18" w:line="259" w:lineRule="auto"/>
        <w:ind w:left="2" w:right="0" w:firstLine="0"/>
      </w:pPr>
      <w:r>
        <w:rPr>
          <w:color w:val="0070C0"/>
        </w:rPr>
        <w:t xml:space="preserve"> </w:t>
      </w:r>
    </w:p>
    <w:p w:rsidR="008F6403" w:rsidRDefault="008904D2">
      <w:pPr>
        <w:spacing w:after="5" w:line="249" w:lineRule="auto"/>
        <w:ind w:left="-4" w:right="0"/>
      </w:pPr>
      <w:r>
        <w:rPr>
          <w:color w:val="7030A0"/>
        </w:rPr>
        <w:t xml:space="preserve">Indeksering af kilometer taksten:  </w:t>
      </w:r>
    </w:p>
    <w:p w:rsidR="008F6403" w:rsidRDefault="008904D2">
      <w:pPr>
        <w:spacing w:after="5" w:line="249" w:lineRule="auto"/>
        <w:ind w:left="-4" w:right="0"/>
      </w:pPr>
      <w:r>
        <w:rPr>
          <w:color w:val="7030A0"/>
        </w:rPr>
        <w:t xml:space="preserve">Statens takst i 2022 er kr. 3,51  </w:t>
      </w:r>
    </w:p>
    <w:p w:rsidR="008F6403" w:rsidRDefault="008904D2">
      <w:pPr>
        <w:spacing w:after="5" w:line="249" w:lineRule="auto"/>
        <w:ind w:left="-4" w:right="3360"/>
      </w:pPr>
      <w:r>
        <w:rPr>
          <w:color w:val="7030A0"/>
        </w:rPr>
        <w:t xml:space="preserve">Med indexet 61% som aftalt i 2021 er ny sats pr km kr. 2,14 Gældende fra maj til april, den følger lokalaftalen. </w:t>
      </w:r>
    </w:p>
    <w:p w:rsidR="008F6403" w:rsidRDefault="008904D2">
      <w:pPr>
        <w:spacing w:after="0" w:line="259" w:lineRule="auto"/>
        <w:ind w:left="2" w:right="0" w:firstLine="0"/>
      </w:pPr>
      <w:r>
        <w:rPr>
          <w:color w:val="7030A0"/>
        </w:rPr>
        <w:t xml:space="preserve"> </w:t>
      </w:r>
    </w:p>
    <w:p w:rsidR="008F6403" w:rsidRDefault="008904D2">
      <w:pPr>
        <w:spacing w:after="5" w:line="249" w:lineRule="auto"/>
        <w:ind w:left="-4" w:right="0"/>
      </w:pPr>
      <w:r>
        <w:rPr>
          <w:color w:val="7030A0"/>
        </w:rPr>
        <w:t xml:space="preserve">(Hvis skatterådet ændrer taksten i løbet af året vil den blive reguleret samtidig) </w:t>
      </w:r>
    </w:p>
    <w:p w:rsidR="008F6403" w:rsidRDefault="008904D2">
      <w:pPr>
        <w:spacing w:after="0" w:line="259" w:lineRule="auto"/>
        <w:ind w:left="2" w:right="0" w:firstLine="0"/>
      </w:pPr>
      <w:r>
        <w:t xml:space="preserve"> </w:t>
      </w:r>
    </w:p>
    <w:p w:rsidR="008F6403" w:rsidRDefault="008904D2">
      <w:pPr>
        <w:ind w:left="-4" w:right="0"/>
      </w:pPr>
      <w:r>
        <w:t xml:space="preserve">Afstanden regnes af den korteste vej fra bopæl til arbejdsplads ifølge Google Maps. </w:t>
      </w:r>
    </w:p>
    <w:p w:rsidR="008F6403" w:rsidRDefault="008904D2">
      <w:pPr>
        <w:ind w:left="-4" w:right="0"/>
      </w:pPr>
      <w:r>
        <w:t xml:space="preserve">Området omfatter følgende kommuner: Lejre, Roskilde, Frederikssund, Greve, Ishøj, Solrød, Vallensbæk, </w:t>
      </w:r>
    </w:p>
    <w:p w:rsidR="008F6403" w:rsidRDefault="008904D2">
      <w:pPr>
        <w:ind w:left="-4" w:right="0"/>
      </w:pPr>
      <w:r>
        <w:lastRenderedPageBreak/>
        <w:t>Albertslund, Brøndby, Høje-Taastrup, Glostrup, Ballerup, Rødovre, Hv</w:t>
      </w:r>
      <w:r>
        <w:t xml:space="preserve">idovre, Dragør, Tårnby, København Frederiksberg, Herlev, Gladsaxe, Lyngby/Taarbæk, Rudersdal, Egedal, Furesø, Allerød, Hørsholm, Hillerød, Fredensborg og Køge. </w:t>
      </w:r>
    </w:p>
    <w:p w:rsidR="008F6403" w:rsidRDefault="008904D2">
      <w:pPr>
        <w:spacing w:after="0" w:line="259" w:lineRule="auto"/>
        <w:ind w:left="2" w:right="0" w:firstLine="0"/>
      </w:pPr>
      <w:r>
        <w:t xml:space="preserve"> </w:t>
      </w:r>
    </w:p>
    <w:p w:rsidR="008F6403" w:rsidRDefault="008904D2">
      <w:pPr>
        <w:spacing w:after="0" w:line="259" w:lineRule="auto"/>
        <w:ind w:left="2" w:right="0" w:firstLine="0"/>
      </w:pPr>
      <w:r>
        <w:t xml:space="preserve"> </w:t>
      </w:r>
    </w:p>
    <w:p w:rsidR="008F6403" w:rsidRDefault="008904D2">
      <w:pPr>
        <w:ind w:left="-4" w:right="0"/>
      </w:pPr>
      <w:r>
        <w:t xml:space="preserve">Når bopælen ligger i området og arbejdspladsen ligger uden for området samt når både bopæl </w:t>
      </w:r>
      <w:r>
        <w:t xml:space="preserve">og arbejdsplads er uden for området gælder følgende: </w:t>
      </w:r>
    </w:p>
    <w:p w:rsidR="008F6403" w:rsidRDefault="008904D2">
      <w:pPr>
        <w:spacing w:line="259" w:lineRule="auto"/>
        <w:ind w:left="722" w:right="0" w:firstLine="0"/>
      </w:pPr>
      <w:r>
        <w:t xml:space="preserve"> </w:t>
      </w:r>
    </w:p>
    <w:p w:rsidR="008F6403" w:rsidRDefault="008904D2">
      <w:pPr>
        <w:numPr>
          <w:ilvl w:val="0"/>
          <w:numId w:val="4"/>
        </w:numPr>
        <w:ind w:right="0" w:hanging="360"/>
      </w:pPr>
      <w:r>
        <w:t>Hvor bopælen ligger i området og arbejdspladsen uden for området afregnes kørslen i området som ovenfor. Den del af kørslen, der ligger uden for området afregnes efter overenskomstens § 30 stk. 3 og s</w:t>
      </w:r>
      <w:r>
        <w:t xml:space="preserve">tk. 4, uden fradrag af frizone og uden loft på kr. </w:t>
      </w:r>
      <w:r>
        <w:rPr>
          <w:color w:val="7030A0"/>
        </w:rPr>
        <w:t>125,-.</w:t>
      </w:r>
      <w:r>
        <w:t xml:space="preserve"> </w:t>
      </w:r>
    </w:p>
    <w:p w:rsidR="008F6403" w:rsidRDefault="008904D2">
      <w:pPr>
        <w:spacing w:after="5" w:line="259" w:lineRule="auto"/>
        <w:ind w:left="722" w:right="0" w:firstLine="0"/>
      </w:pPr>
      <w:r>
        <w:t xml:space="preserve"> </w:t>
      </w:r>
    </w:p>
    <w:p w:rsidR="008F6403" w:rsidRDefault="008904D2">
      <w:pPr>
        <w:numPr>
          <w:ilvl w:val="0"/>
          <w:numId w:val="4"/>
        </w:numPr>
        <w:spacing w:after="191"/>
        <w:ind w:right="0" w:hanging="360"/>
      </w:pPr>
      <w:r>
        <w:t xml:space="preserve">Hvor både bopæl og arbejdsplads ligger ude for området afregnes der efter overenskomstens § 30 stk. 3 og stk. 4, uden loft på kr. </w:t>
      </w:r>
      <w:r>
        <w:rPr>
          <w:color w:val="7030A0"/>
        </w:rPr>
        <w:t>125,-.</w:t>
      </w:r>
      <w:r>
        <w:rPr>
          <w:b/>
          <w:color w:val="7030A0"/>
        </w:rPr>
        <w:t xml:space="preserve"> </w:t>
      </w:r>
      <w:r>
        <w:rPr>
          <w:b/>
        </w:rPr>
        <w:t xml:space="preserve"> </w:t>
      </w:r>
    </w:p>
    <w:p w:rsidR="008F6403" w:rsidRDefault="008904D2">
      <w:pPr>
        <w:spacing w:after="177" w:line="259" w:lineRule="auto"/>
        <w:ind w:left="732" w:right="0" w:hanging="10"/>
      </w:pPr>
      <w:hyperlink r:id="rId22">
        <w:r>
          <w:rPr>
            <w:b/>
            <w:color w:val="7030A0"/>
            <w:u w:val="single" w:color="7030A0"/>
          </w:rPr>
          <w:t>Se Kørepengeordningen</w:t>
        </w:r>
      </w:hyperlink>
      <w:hyperlink r:id="rId23">
        <w:r>
          <w:rPr>
            <w:b/>
            <w:color w:val="7030A0"/>
          </w:rPr>
          <w:t xml:space="preserve"> </w:t>
        </w:r>
      </w:hyperlink>
    </w:p>
    <w:p w:rsidR="008F6403" w:rsidRDefault="008904D2">
      <w:pPr>
        <w:spacing w:after="0" w:line="259" w:lineRule="auto"/>
        <w:ind w:left="2" w:right="0" w:firstLine="0"/>
      </w:pPr>
      <w:r>
        <w:rPr>
          <w:b/>
          <w:color w:val="7030A0"/>
        </w:rPr>
        <w:t xml:space="preserve"> </w:t>
      </w:r>
    </w:p>
    <w:p w:rsidR="008F6403" w:rsidRDefault="008904D2">
      <w:pPr>
        <w:pStyle w:val="Overskrift2"/>
        <w:ind w:left="-3"/>
      </w:pPr>
      <w:r>
        <w:t>Lærlingetillæg</w:t>
      </w:r>
      <w:r>
        <w:rPr>
          <w:u w:val="none"/>
        </w:rPr>
        <w:t xml:space="preserve"> </w:t>
      </w:r>
    </w:p>
    <w:p w:rsidR="008F6403" w:rsidRDefault="008904D2">
      <w:pPr>
        <w:ind w:left="-4" w:right="2726"/>
      </w:pPr>
      <w:r>
        <w:t xml:space="preserve">Tillægget for en fuld uge på kr. 15,- pr. time udfases over en periode på 2 år. I perioden </w:t>
      </w:r>
      <w:r>
        <w:t xml:space="preserve">1-5-2021 til 30-4-2022, nedsættes tillægget til kr. 10,- pr. time  </w:t>
      </w:r>
    </w:p>
    <w:p w:rsidR="008F6403" w:rsidRDefault="008904D2">
      <w:pPr>
        <w:ind w:left="-4" w:right="0"/>
      </w:pPr>
      <w:r>
        <w:t xml:space="preserve">I perioden 1-5-2022 til 30-4-2023, nedsættes tillægget til kr. 5,- pr. time, herefter udgår tillægget. </w:t>
      </w:r>
    </w:p>
    <w:p w:rsidR="008F6403" w:rsidRDefault="008904D2">
      <w:pPr>
        <w:spacing w:after="0" w:line="259" w:lineRule="auto"/>
        <w:ind w:left="1" w:right="0" w:firstLine="0"/>
      </w:pPr>
      <w:r>
        <w:t xml:space="preserve"> </w:t>
      </w:r>
    </w:p>
    <w:p w:rsidR="008F6403" w:rsidRDefault="008904D2">
      <w:pPr>
        <w:ind w:left="-4" w:right="0"/>
      </w:pPr>
      <w:r>
        <w:t>Der bliver i stedet fokuseret på at styrke lærlinges faglighed med forskellige arr</w:t>
      </w:r>
      <w:r>
        <w:t xml:space="preserve">angementer. Eller evt. ekstra hjælp til lærlinge der har det svært på skolen.  </w:t>
      </w:r>
    </w:p>
    <w:p w:rsidR="008F6403" w:rsidRDefault="008904D2">
      <w:pPr>
        <w:spacing w:after="0" w:line="259" w:lineRule="auto"/>
        <w:ind w:left="1" w:right="0" w:firstLine="0"/>
      </w:pPr>
      <w:r>
        <w:t xml:space="preserve"> </w:t>
      </w:r>
    </w:p>
    <w:p w:rsidR="008F6403" w:rsidRDefault="008904D2">
      <w:pPr>
        <w:spacing w:after="192"/>
        <w:ind w:left="-4" w:right="0"/>
      </w:pPr>
      <w:r>
        <w:t>Lærlinge får samme pension som øvrige medarbejdere uanset alder, den firmabetalte andel udgør pt. 10,6%, lærlinges egenbetaling vil som udgangspunkt være iht. overenskomsten.</w:t>
      </w:r>
      <w:r>
        <w:t xml:space="preserve"> Dog anbefaler vi at deres egenbetaling er 5,4%. </w:t>
      </w:r>
    </w:p>
    <w:p w:rsidR="008F6403" w:rsidRDefault="008904D2">
      <w:pPr>
        <w:pStyle w:val="Overskrift2"/>
        <w:ind w:left="-3"/>
      </w:pPr>
      <w:r>
        <w:t>Lønsatser</w:t>
      </w:r>
      <w:r>
        <w:rPr>
          <w:u w:val="none"/>
        </w:rPr>
        <w:t xml:space="preserve"> </w:t>
      </w:r>
    </w:p>
    <w:p w:rsidR="008F6403" w:rsidRDefault="008904D2">
      <w:pPr>
        <w:ind w:left="-4" w:right="0"/>
      </w:pPr>
      <w:r>
        <w:t xml:space="preserve">Timesatser er som følger              Normal timesats         </w:t>
      </w:r>
      <w:r>
        <w:rPr>
          <w:color w:val="7030A0"/>
        </w:rPr>
        <w:t>Tillæg til timesats ved medlemskab af Svendeklubben</w:t>
      </w:r>
      <w:r>
        <w:t xml:space="preserve"> </w:t>
      </w:r>
    </w:p>
    <w:tbl>
      <w:tblPr>
        <w:tblStyle w:val="TableGrid"/>
        <w:tblW w:w="7092" w:type="dxa"/>
        <w:tblInd w:w="1" w:type="dxa"/>
        <w:tblCellMar>
          <w:top w:w="0" w:type="dxa"/>
          <w:left w:w="0" w:type="dxa"/>
          <w:bottom w:w="0" w:type="dxa"/>
          <w:right w:w="0" w:type="dxa"/>
        </w:tblCellMar>
        <w:tblLook w:val="04A0" w:firstRow="1" w:lastRow="0" w:firstColumn="1" w:lastColumn="0" w:noHBand="0" w:noVBand="1"/>
      </w:tblPr>
      <w:tblGrid>
        <w:gridCol w:w="3912"/>
        <w:gridCol w:w="3180"/>
      </w:tblGrid>
      <w:tr w:rsidR="008F6403">
        <w:trPr>
          <w:trHeight w:val="247"/>
        </w:trPr>
        <w:tc>
          <w:tcPr>
            <w:tcW w:w="3912" w:type="dxa"/>
            <w:tcBorders>
              <w:top w:val="nil"/>
              <w:left w:val="nil"/>
              <w:bottom w:val="nil"/>
              <w:right w:val="nil"/>
            </w:tcBorders>
          </w:tcPr>
          <w:p w:rsidR="008F6403" w:rsidRDefault="008904D2">
            <w:pPr>
              <w:tabs>
                <w:tab w:val="center" w:pos="1304"/>
                <w:tab w:val="center" w:pos="2609"/>
              </w:tabs>
              <w:spacing w:after="0" w:line="259" w:lineRule="auto"/>
              <w:ind w:left="0" w:right="0" w:firstLine="0"/>
            </w:pPr>
            <w:r>
              <w:t xml:space="preserve">Svende:  </w:t>
            </w:r>
            <w:r>
              <w:tab/>
              <w:t xml:space="preserve"> </w:t>
            </w:r>
            <w:r>
              <w:tab/>
              <w:t xml:space="preserve"> </w:t>
            </w:r>
          </w:p>
        </w:tc>
        <w:tc>
          <w:tcPr>
            <w:tcW w:w="3180" w:type="dxa"/>
            <w:tcBorders>
              <w:top w:val="nil"/>
              <w:left w:val="nil"/>
              <w:bottom w:val="nil"/>
              <w:right w:val="nil"/>
            </w:tcBorders>
          </w:tcPr>
          <w:p w:rsidR="008F6403" w:rsidRDefault="008904D2">
            <w:pPr>
              <w:tabs>
                <w:tab w:val="right" w:pos="3180"/>
              </w:tabs>
              <w:spacing w:after="0" w:line="259" w:lineRule="auto"/>
              <w:ind w:left="0" w:right="0" w:firstLine="0"/>
            </w:pPr>
            <w:r>
              <w:rPr>
                <w:color w:val="7030A0"/>
              </w:rPr>
              <w:t>198,-</w:t>
            </w:r>
            <w:r>
              <w:t xml:space="preserve"> </w:t>
            </w:r>
            <w:r>
              <w:tab/>
              <w:t xml:space="preserve">                                </w:t>
            </w:r>
            <w:r>
              <w:rPr>
                <w:color w:val="7030A0"/>
              </w:rPr>
              <w:t>0,-</w:t>
            </w:r>
            <w:r>
              <w:t xml:space="preserve"> </w:t>
            </w:r>
          </w:p>
        </w:tc>
      </w:tr>
      <w:tr w:rsidR="008F6403">
        <w:trPr>
          <w:trHeight w:val="269"/>
        </w:trPr>
        <w:tc>
          <w:tcPr>
            <w:tcW w:w="3912" w:type="dxa"/>
            <w:tcBorders>
              <w:top w:val="nil"/>
              <w:left w:val="nil"/>
              <w:bottom w:val="nil"/>
              <w:right w:val="nil"/>
            </w:tcBorders>
          </w:tcPr>
          <w:p w:rsidR="008F6403" w:rsidRDefault="008904D2">
            <w:pPr>
              <w:tabs>
                <w:tab w:val="center" w:pos="2609"/>
              </w:tabs>
              <w:spacing w:after="0" w:line="259" w:lineRule="auto"/>
              <w:ind w:left="0" w:right="0" w:firstLine="0"/>
            </w:pPr>
            <w:r>
              <w:t xml:space="preserve">Akkordudbetaling: </w:t>
            </w:r>
            <w:r>
              <w:tab/>
              <w:t xml:space="preserve"> </w:t>
            </w:r>
          </w:p>
        </w:tc>
        <w:tc>
          <w:tcPr>
            <w:tcW w:w="3180" w:type="dxa"/>
            <w:tcBorders>
              <w:top w:val="nil"/>
              <w:left w:val="nil"/>
              <w:bottom w:val="nil"/>
              <w:right w:val="nil"/>
            </w:tcBorders>
          </w:tcPr>
          <w:p w:rsidR="008F6403" w:rsidRDefault="008904D2">
            <w:pPr>
              <w:spacing w:after="0" w:line="259" w:lineRule="auto"/>
              <w:ind w:left="0" w:right="0" w:firstLine="0"/>
              <w:jc w:val="both"/>
            </w:pPr>
            <w:r>
              <w:rPr>
                <w:color w:val="7030A0"/>
              </w:rPr>
              <w:t>178,-                                                 0,-</w:t>
            </w:r>
            <w:r>
              <w:t xml:space="preserve"> </w:t>
            </w:r>
          </w:p>
        </w:tc>
      </w:tr>
      <w:tr w:rsidR="008F6403">
        <w:trPr>
          <w:trHeight w:val="269"/>
        </w:trPr>
        <w:tc>
          <w:tcPr>
            <w:tcW w:w="3912" w:type="dxa"/>
            <w:tcBorders>
              <w:top w:val="nil"/>
              <w:left w:val="nil"/>
              <w:bottom w:val="nil"/>
              <w:right w:val="nil"/>
            </w:tcBorders>
          </w:tcPr>
          <w:p w:rsidR="008F6403" w:rsidRDefault="008904D2">
            <w:pPr>
              <w:spacing w:after="0" w:line="259" w:lineRule="auto"/>
              <w:ind w:left="0" w:right="0" w:firstLine="0"/>
            </w:pPr>
            <w:r>
              <w:t xml:space="preserve">Arbejdsmænd &lt; 6 mdr. anciennitet </w:t>
            </w:r>
          </w:p>
        </w:tc>
        <w:tc>
          <w:tcPr>
            <w:tcW w:w="3180" w:type="dxa"/>
            <w:tcBorders>
              <w:top w:val="nil"/>
              <w:left w:val="nil"/>
              <w:bottom w:val="nil"/>
              <w:right w:val="nil"/>
            </w:tcBorders>
          </w:tcPr>
          <w:p w:rsidR="008F6403" w:rsidRDefault="008904D2">
            <w:pPr>
              <w:tabs>
                <w:tab w:val="right" w:pos="3180"/>
              </w:tabs>
              <w:spacing w:after="0" w:line="259" w:lineRule="auto"/>
              <w:ind w:left="0" w:right="0" w:firstLine="0"/>
            </w:pPr>
            <w:r>
              <w:t xml:space="preserve">154,- </w:t>
            </w:r>
            <w:r>
              <w:tab/>
              <w:t xml:space="preserve">                                </w:t>
            </w:r>
            <w:r>
              <w:rPr>
                <w:color w:val="7030A0"/>
              </w:rPr>
              <w:t xml:space="preserve">4,- </w:t>
            </w:r>
          </w:p>
        </w:tc>
      </w:tr>
      <w:tr w:rsidR="008F6403">
        <w:trPr>
          <w:trHeight w:val="269"/>
        </w:trPr>
        <w:tc>
          <w:tcPr>
            <w:tcW w:w="3912" w:type="dxa"/>
            <w:tcBorders>
              <w:top w:val="nil"/>
              <w:left w:val="nil"/>
              <w:bottom w:val="nil"/>
              <w:right w:val="nil"/>
            </w:tcBorders>
          </w:tcPr>
          <w:p w:rsidR="008F6403" w:rsidRDefault="008904D2">
            <w:pPr>
              <w:spacing w:after="0" w:line="259" w:lineRule="auto"/>
              <w:ind w:left="0" w:right="0" w:firstLine="0"/>
            </w:pPr>
            <w:r>
              <w:t xml:space="preserve">Arbejdsmænd &gt; 6 mdr. anciennitet </w:t>
            </w:r>
          </w:p>
        </w:tc>
        <w:tc>
          <w:tcPr>
            <w:tcW w:w="3180" w:type="dxa"/>
            <w:tcBorders>
              <w:top w:val="nil"/>
              <w:left w:val="nil"/>
              <w:bottom w:val="nil"/>
              <w:right w:val="nil"/>
            </w:tcBorders>
          </w:tcPr>
          <w:p w:rsidR="008F6403" w:rsidRDefault="008904D2">
            <w:pPr>
              <w:spacing w:after="0" w:line="259" w:lineRule="auto"/>
              <w:ind w:left="0" w:right="0" w:firstLine="0"/>
              <w:jc w:val="both"/>
            </w:pPr>
            <w:r>
              <w:t xml:space="preserve">167,-                                                 </w:t>
            </w:r>
            <w:r>
              <w:rPr>
                <w:color w:val="7030A0"/>
              </w:rPr>
              <w:t>4,-</w:t>
            </w:r>
            <w:r>
              <w:rPr>
                <w:i/>
              </w:rPr>
              <w:t xml:space="preserve"> </w:t>
            </w:r>
          </w:p>
        </w:tc>
      </w:tr>
      <w:tr w:rsidR="008F6403">
        <w:trPr>
          <w:trHeight w:val="269"/>
        </w:trPr>
        <w:tc>
          <w:tcPr>
            <w:tcW w:w="3912" w:type="dxa"/>
            <w:tcBorders>
              <w:top w:val="nil"/>
              <w:left w:val="nil"/>
              <w:bottom w:val="nil"/>
              <w:right w:val="nil"/>
            </w:tcBorders>
          </w:tcPr>
          <w:p w:rsidR="008F6403" w:rsidRDefault="008904D2">
            <w:pPr>
              <w:spacing w:after="0" w:line="259" w:lineRule="auto"/>
              <w:ind w:left="0" w:right="0" w:firstLine="0"/>
            </w:pPr>
            <w:r>
              <w:rPr>
                <w:i/>
              </w:rPr>
              <w:t xml:space="preserve">Pladsmand med ansvar (Logistik/værktøj) </w:t>
            </w:r>
          </w:p>
        </w:tc>
        <w:tc>
          <w:tcPr>
            <w:tcW w:w="3180" w:type="dxa"/>
            <w:tcBorders>
              <w:top w:val="nil"/>
              <w:left w:val="nil"/>
              <w:bottom w:val="nil"/>
              <w:right w:val="nil"/>
            </w:tcBorders>
          </w:tcPr>
          <w:p w:rsidR="008F6403" w:rsidRDefault="008904D2">
            <w:pPr>
              <w:tabs>
                <w:tab w:val="right" w:pos="3180"/>
              </w:tabs>
              <w:spacing w:after="0" w:line="259" w:lineRule="auto"/>
              <w:ind w:left="0" w:right="0" w:firstLine="0"/>
            </w:pPr>
            <w:r>
              <w:t>183,-</w:t>
            </w:r>
            <w:r>
              <w:rPr>
                <w:i/>
              </w:rPr>
              <w:t xml:space="preserve"> </w:t>
            </w:r>
            <w:r>
              <w:rPr>
                <w:i/>
              </w:rPr>
              <w:tab/>
            </w:r>
            <w:r>
              <w:rPr>
                <w:i/>
                <w:color w:val="7030A0"/>
              </w:rPr>
              <w:t xml:space="preserve">                             </w:t>
            </w:r>
            <w:r>
              <w:rPr>
                <w:color w:val="7030A0"/>
              </w:rPr>
              <w:t xml:space="preserve">   4,-</w:t>
            </w:r>
            <w:r>
              <w:rPr>
                <w:i/>
              </w:rPr>
              <w:t xml:space="preserve"> </w:t>
            </w:r>
          </w:p>
        </w:tc>
      </w:tr>
      <w:tr w:rsidR="008F6403">
        <w:trPr>
          <w:trHeight w:val="247"/>
        </w:trPr>
        <w:tc>
          <w:tcPr>
            <w:tcW w:w="3912" w:type="dxa"/>
            <w:tcBorders>
              <w:top w:val="nil"/>
              <w:left w:val="nil"/>
              <w:bottom w:val="nil"/>
              <w:right w:val="nil"/>
            </w:tcBorders>
          </w:tcPr>
          <w:p w:rsidR="008F6403" w:rsidRDefault="008904D2">
            <w:pPr>
              <w:tabs>
                <w:tab w:val="center" w:pos="2609"/>
              </w:tabs>
              <w:spacing w:after="0" w:line="259" w:lineRule="auto"/>
              <w:ind w:left="0" w:right="0" w:firstLine="0"/>
            </w:pPr>
            <w:r>
              <w:rPr>
                <w:i/>
              </w:rPr>
              <w:t xml:space="preserve">Arbejdsdrenge: </w:t>
            </w:r>
            <w:r>
              <w:rPr>
                <w:i/>
              </w:rPr>
              <w:tab/>
              <w:t xml:space="preserve"> </w:t>
            </w:r>
          </w:p>
        </w:tc>
        <w:tc>
          <w:tcPr>
            <w:tcW w:w="3180" w:type="dxa"/>
            <w:tcBorders>
              <w:top w:val="nil"/>
              <w:left w:val="nil"/>
              <w:bottom w:val="nil"/>
              <w:right w:val="nil"/>
            </w:tcBorders>
          </w:tcPr>
          <w:p w:rsidR="008F6403" w:rsidRDefault="008904D2">
            <w:pPr>
              <w:spacing w:after="0" w:line="259" w:lineRule="auto"/>
              <w:ind w:left="0" w:right="0" w:firstLine="0"/>
              <w:jc w:val="both"/>
            </w:pPr>
            <w:r>
              <w:t>105,-</w:t>
            </w:r>
            <w:r>
              <w:rPr>
                <w:i/>
              </w:rPr>
              <w:t xml:space="preserve">           </w:t>
            </w:r>
            <w:r>
              <w:t xml:space="preserve">                                      </w:t>
            </w:r>
            <w:r>
              <w:rPr>
                <w:color w:val="7030A0"/>
              </w:rPr>
              <w:t>4,-</w:t>
            </w:r>
            <w:r>
              <w:rPr>
                <w:i/>
                <w:color w:val="7030A0"/>
              </w:rPr>
              <w:t xml:space="preserve"> </w:t>
            </w:r>
          </w:p>
        </w:tc>
      </w:tr>
    </w:tbl>
    <w:p w:rsidR="008F6403" w:rsidRDefault="008904D2">
      <w:pPr>
        <w:spacing w:after="0" w:line="259" w:lineRule="auto"/>
        <w:ind w:left="1" w:right="0" w:firstLine="0"/>
      </w:pPr>
      <w:r>
        <w:rPr>
          <w:b/>
        </w:rPr>
        <w:t xml:space="preserve"> </w:t>
      </w:r>
    </w:p>
    <w:p w:rsidR="008F6403" w:rsidRDefault="008904D2">
      <w:pPr>
        <w:ind w:left="-4" w:right="0"/>
      </w:pPr>
      <w:r>
        <w:t xml:space="preserve">Firmaets andel af pension udgør ved denne aftale </w:t>
      </w:r>
      <w:r>
        <w:rPr>
          <w:b/>
          <w:color w:val="7030A0"/>
        </w:rPr>
        <w:t>10,6%,</w:t>
      </w:r>
      <w:r>
        <w:rPr>
          <w:color w:val="7030A0"/>
        </w:rPr>
        <w:t xml:space="preserve"> </w:t>
      </w:r>
      <w:r>
        <w:t xml:space="preserve">dvs. </w:t>
      </w:r>
      <w:r>
        <w:rPr>
          <w:b/>
          <w:color w:val="7030A0"/>
        </w:rPr>
        <w:t>2,6%</w:t>
      </w:r>
      <w:r>
        <w:rPr>
          <w:color w:val="7030A0"/>
        </w:rPr>
        <w:t xml:space="preserve"> </w:t>
      </w:r>
      <w:r>
        <w:t xml:space="preserve">mere end den i overenskomsten angivne sats; 8%. Pr. 1-4-2017 er det er aftalt at firmaet regulerer egen andel af pensionen fra de 4,0% til </w:t>
      </w:r>
      <w:r>
        <w:rPr>
          <w:b/>
          <w:color w:val="7030A0"/>
        </w:rPr>
        <w:t>5,4%,</w:t>
      </w:r>
      <w:r>
        <w:rPr>
          <w:color w:val="7030A0"/>
        </w:rPr>
        <w:t xml:space="preserve"> </w:t>
      </w:r>
      <w:r>
        <w:t>hvis den enkelte medarbejder ikke ønsker dette, skal medarbejderen selv kontakte lønkontoret og få ændret dette</w:t>
      </w:r>
      <w:r>
        <w:t xml:space="preserve"> til den % sats man ønsker, dog mindst 4%. </w:t>
      </w:r>
    </w:p>
    <w:p w:rsidR="008F6403" w:rsidRDefault="008904D2">
      <w:pPr>
        <w:spacing w:after="0" w:line="259" w:lineRule="auto"/>
        <w:ind w:left="1" w:right="0" w:firstLine="0"/>
      </w:pPr>
      <w:r>
        <w:rPr>
          <w:b/>
        </w:rPr>
        <w:t xml:space="preserve"> </w:t>
      </w:r>
    </w:p>
    <w:p w:rsidR="008F6403" w:rsidRDefault="008904D2">
      <w:pPr>
        <w:spacing w:after="0" w:line="259" w:lineRule="auto"/>
        <w:ind w:left="-3" w:right="0" w:hanging="10"/>
      </w:pPr>
      <w:r>
        <w:rPr>
          <w:b/>
        </w:rPr>
        <w:t>FU-Svende reguleres pr. 01/05-</w:t>
      </w:r>
      <w:r>
        <w:rPr>
          <w:b/>
          <w:color w:val="7030A0"/>
        </w:rPr>
        <w:t>2022</w:t>
      </w:r>
      <w:r>
        <w:rPr>
          <w:b/>
        </w:rPr>
        <w:t xml:space="preserve"> med kr. </w:t>
      </w:r>
      <w:r>
        <w:rPr>
          <w:b/>
          <w:color w:val="7030A0"/>
        </w:rPr>
        <w:t xml:space="preserve">600,-  pr. person. </w:t>
      </w:r>
      <w:r>
        <w:rPr>
          <w:b/>
        </w:rPr>
        <w:t xml:space="preserve">Fordelingen er aftalt med svendeklubben. </w:t>
      </w:r>
    </w:p>
    <w:p w:rsidR="008F6403" w:rsidRDefault="008904D2">
      <w:pPr>
        <w:spacing w:after="0" w:line="259" w:lineRule="auto"/>
        <w:ind w:left="1" w:right="0" w:firstLine="0"/>
      </w:pPr>
      <w:r>
        <w:rPr>
          <w:b/>
        </w:rPr>
        <w:t xml:space="preserve"> </w:t>
      </w:r>
    </w:p>
    <w:p w:rsidR="008F6403" w:rsidRDefault="008904D2">
      <w:pPr>
        <w:pStyle w:val="Overskrift2"/>
        <w:ind w:left="-3"/>
      </w:pPr>
      <w:r>
        <w:t>Højkonjunktur tillæg</w:t>
      </w:r>
      <w:r>
        <w:rPr>
          <w:u w:val="none"/>
        </w:rPr>
        <w:t xml:space="preserve"> </w:t>
      </w:r>
    </w:p>
    <w:p w:rsidR="008F6403" w:rsidRDefault="008904D2">
      <w:pPr>
        <w:ind w:left="-4" w:right="0"/>
      </w:pPr>
      <w:r>
        <w:t>Jakon’s direktion indfører og afskaffer højkonjunktur tillæg, hvis firmaet mener det er nødvendigt. Varsel ved evt. afskaffelse er 3 mdr. Højkonjunktur tillæg er et tillæg til timelønnen og eventuelt et tillæg til FU svende alt efter tillægs størrelse og k</w:t>
      </w:r>
      <w:r>
        <w:t xml:space="preserve">onjunkturerne. </w:t>
      </w:r>
    </w:p>
    <w:p w:rsidR="008F6403" w:rsidRDefault="008904D2">
      <w:pPr>
        <w:spacing w:after="0" w:line="259" w:lineRule="auto"/>
        <w:ind w:left="2" w:right="0" w:firstLine="0"/>
      </w:pPr>
      <w:r>
        <w:rPr>
          <w:b/>
        </w:rPr>
        <w:lastRenderedPageBreak/>
        <w:t xml:space="preserve"> </w:t>
      </w:r>
    </w:p>
    <w:p w:rsidR="008F6403" w:rsidRDefault="008904D2">
      <w:pPr>
        <w:pStyle w:val="Overskrift2"/>
        <w:ind w:left="-3"/>
      </w:pPr>
      <w:r>
        <w:t>Akkorder</w:t>
      </w:r>
      <w:r>
        <w:rPr>
          <w:u w:val="none"/>
        </w:rPr>
        <w:t xml:space="preserve"> </w:t>
      </w:r>
    </w:p>
    <w:p w:rsidR="008F6403" w:rsidRDefault="008904D2">
      <w:pPr>
        <w:ind w:left="-4" w:right="0"/>
      </w:pPr>
      <w:r>
        <w:t xml:space="preserve">Der er oprettet et akkordudvalg med repræsentanter fra Svendeklubben og firmaet. Udvalgets formål er at fremme antallet af akkorder i firmaet. Forsætter som en del af egenproduktionsgruppen. </w:t>
      </w:r>
    </w:p>
    <w:p w:rsidR="008F6403" w:rsidRDefault="008904D2">
      <w:pPr>
        <w:spacing w:after="0" w:line="259" w:lineRule="auto"/>
        <w:ind w:left="2" w:right="0" w:firstLine="0"/>
      </w:pPr>
      <w:r>
        <w:rPr>
          <w:b/>
        </w:rPr>
        <w:t xml:space="preserve"> </w:t>
      </w:r>
    </w:p>
    <w:p w:rsidR="008F6403" w:rsidRDefault="008904D2">
      <w:pPr>
        <w:spacing w:after="5" w:line="249" w:lineRule="auto"/>
        <w:ind w:left="-4" w:right="0"/>
      </w:pPr>
      <w:r>
        <w:rPr>
          <w:color w:val="7030A0"/>
        </w:rPr>
        <w:t>Ekstraarbejder/Daglønstimer i akko</w:t>
      </w:r>
      <w:r>
        <w:rPr>
          <w:color w:val="7030A0"/>
        </w:rPr>
        <w:t xml:space="preserve">rd afregnes til den aftalte timesats i denne aftale, hvis der ikke er aftalt andet skriftligt. (se under lønsatser) </w:t>
      </w:r>
    </w:p>
    <w:p w:rsidR="008F6403" w:rsidRDefault="008904D2">
      <w:pPr>
        <w:spacing w:after="0" w:line="259" w:lineRule="auto"/>
        <w:ind w:left="2" w:right="0" w:firstLine="0"/>
      </w:pPr>
      <w:r>
        <w:rPr>
          <w:color w:val="7030A0"/>
        </w:rPr>
        <w:t xml:space="preserve"> </w:t>
      </w:r>
    </w:p>
    <w:p w:rsidR="008F6403" w:rsidRDefault="008904D2">
      <w:pPr>
        <w:pStyle w:val="Overskrift2"/>
        <w:ind w:left="-3"/>
      </w:pPr>
      <w:r>
        <w:t>Funktionærsvendes overarbejde</w:t>
      </w:r>
      <w:r>
        <w:rPr>
          <w:u w:val="none"/>
        </w:rPr>
        <w:t xml:space="preserve"> </w:t>
      </w:r>
    </w:p>
    <w:p w:rsidR="008F6403" w:rsidRDefault="008904D2">
      <w:pPr>
        <w:ind w:left="-4" w:right="0"/>
      </w:pPr>
      <w:r>
        <w:t>Overarbejde for svende ansat på funktionærlignende vilkår, afregnes med 2 timer i timebanken for hver over</w:t>
      </w:r>
      <w:r>
        <w:t>arbejdstime fra 1. overarbejdstime. Der er indgået særskilt aftale om timebank</w:t>
      </w:r>
      <w:r>
        <w:rPr>
          <w:color w:val="F79646"/>
        </w:rPr>
        <w:t xml:space="preserve"> </w:t>
      </w:r>
    </w:p>
    <w:p w:rsidR="008F6403" w:rsidRDefault="008904D2">
      <w:pPr>
        <w:spacing w:after="0" w:line="259" w:lineRule="auto"/>
        <w:ind w:left="1" w:right="0" w:firstLine="0"/>
      </w:pPr>
      <w:r>
        <w:t xml:space="preserve"> </w:t>
      </w:r>
    </w:p>
    <w:p w:rsidR="008F6403" w:rsidRDefault="008904D2">
      <w:pPr>
        <w:ind w:left="-4" w:right="571"/>
      </w:pPr>
      <w:r>
        <w:t>Timebankstimer afregnes hver 3. måned for at imødegå problematikken med manglende dækning fra Lønmodtagernes Garantifond ved en eventuel konkurs. Laver den enkelte svend afta</w:t>
      </w:r>
      <w:r>
        <w:t xml:space="preserve">le om at gemme timebankstimer længere end 3 måneder tilbage, er det for den enkelte svends egen risiko.  </w:t>
      </w:r>
      <w:hyperlink r:id="rId24">
        <w:r>
          <w:rPr>
            <w:b/>
            <w:u w:val="single" w:color="000000"/>
          </w:rPr>
          <w:t>Se FU-ansættelse/timebank</w:t>
        </w:r>
      </w:hyperlink>
      <w:hyperlink r:id="rId25">
        <w:r>
          <w:rPr>
            <w:b/>
          </w:rPr>
          <w:t xml:space="preserve"> </w:t>
        </w:r>
      </w:hyperlink>
      <w:r>
        <w:rPr>
          <w:b/>
        </w:rPr>
        <w:t xml:space="preserve"> </w:t>
      </w:r>
    </w:p>
    <w:p w:rsidR="008F6403" w:rsidRDefault="008904D2">
      <w:pPr>
        <w:spacing w:after="0" w:line="259" w:lineRule="auto"/>
        <w:ind w:left="2" w:right="0" w:firstLine="0"/>
      </w:pPr>
      <w:r>
        <w:rPr>
          <w:b/>
        </w:rPr>
        <w:t xml:space="preserve"> </w:t>
      </w:r>
    </w:p>
    <w:p w:rsidR="008F6403" w:rsidRDefault="008904D2">
      <w:pPr>
        <w:pStyle w:val="Overskrift2"/>
        <w:ind w:left="-3"/>
      </w:pPr>
      <w:r>
        <w:t>Materialekøb</w:t>
      </w:r>
      <w:r>
        <w:rPr>
          <w:u w:val="none"/>
        </w:rPr>
        <w:t xml:space="preserve"> </w:t>
      </w:r>
    </w:p>
    <w:p w:rsidR="008F6403" w:rsidRDefault="008904D2">
      <w:pPr>
        <w:ind w:left="-4" w:right="0"/>
      </w:pPr>
      <w:r>
        <w:t>Ansatte kan købe materialer gennem firmaet t</w:t>
      </w:r>
      <w:r>
        <w:t xml:space="preserve">il firmaets indkøbspris. Ved mindre køb under 1000,- betales kontant direkte i butik til leverandør. Ved større køb over ca. 10.000,- opretter man selv konto hos leverandøren. Medarbejderkøb skal aftales med byggeleder. </w:t>
      </w:r>
    </w:p>
    <w:p w:rsidR="008F6403" w:rsidRDefault="008904D2">
      <w:pPr>
        <w:spacing w:after="0" w:line="259" w:lineRule="auto"/>
        <w:ind w:left="1" w:right="0" w:firstLine="0"/>
      </w:pPr>
      <w:r>
        <w:rPr>
          <w:b/>
        </w:rPr>
        <w:t xml:space="preserve"> </w:t>
      </w:r>
    </w:p>
    <w:p w:rsidR="008F6403" w:rsidRDefault="008904D2">
      <w:pPr>
        <w:pStyle w:val="Overskrift2"/>
        <w:ind w:left="-3"/>
      </w:pPr>
      <w:r>
        <w:t>Efteruddannelse</w:t>
      </w:r>
      <w:r>
        <w:rPr>
          <w:u w:val="none"/>
        </w:rPr>
        <w:t xml:space="preserve"> </w:t>
      </w:r>
    </w:p>
    <w:p w:rsidR="008F6403" w:rsidRDefault="008904D2">
      <w:pPr>
        <w:ind w:left="-4" w:right="0"/>
      </w:pPr>
      <w:r>
        <w:t>Der er enighed m</w:t>
      </w:r>
      <w:r>
        <w:t xml:space="preserve">ellem Jakon A/S og Svendeklubben i Jakon om, at det for firmaet og de enkelte svende, er vigtigt hele tiden at holde sig opdateret fagligt og via efteruddannelse sikre sig, at kunne leve op til fremtidens kvalitet og fremtidige kvalifikationskrav. </w:t>
      </w:r>
    </w:p>
    <w:p w:rsidR="008F6403" w:rsidRDefault="008904D2">
      <w:pPr>
        <w:spacing w:after="5" w:line="249" w:lineRule="auto"/>
        <w:ind w:left="-4" w:right="0"/>
      </w:pPr>
      <w:r>
        <w:rPr>
          <w:color w:val="7030A0"/>
        </w:rPr>
        <w:t>Timeløn</w:t>
      </w:r>
      <w:r>
        <w:rPr>
          <w:color w:val="7030A0"/>
        </w:rPr>
        <w:t xml:space="preserve">nede som deltager på efteruddannelse afregnes med den gældende timeløn samt et tillæg på 20.- per time. </w:t>
      </w:r>
    </w:p>
    <w:p w:rsidR="008F6403" w:rsidRDefault="008904D2">
      <w:pPr>
        <w:ind w:left="-4" w:right="0"/>
      </w:pPr>
      <w:r>
        <w:t>Efteruddannelseskataloget i Jakon er tænkt, både som et tilbud til den enkelte svend, og en mulighed for at sende svende på kursus, hvis der opstår hul</w:t>
      </w:r>
      <w:r>
        <w:t xml:space="preserve">ler i tidsplanen. </w:t>
      </w:r>
    </w:p>
    <w:p w:rsidR="008F6403" w:rsidRDefault="008904D2">
      <w:pPr>
        <w:ind w:left="-4" w:right="0"/>
      </w:pPr>
      <w:r>
        <w:t xml:space="preserve">Efteruddannelseskataloget ligger på </w:t>
      </w:r>
      <w:r>
        <w:rPr>
          <w:color w:val="7030A0"/>
        </w:rPr>
        <w:t>JakonApp</w:t>
      </w:r>
      <w:r>
        <w:t>. Her kan du også se evt. planlagte kurser fra kataloget.</w:t>
      </w:r>
      <w:r>
        <w:rPr>
          <w:b/>
        </w:rPr>
        <w:t xml:space="preserve"> </w:t>
      </w:r>
      <w:hyperlink r:id="rId26">
        <w:r>
          <w:rPr>
            <w:b/>
            <w:u w:val="single" w:color="000000"/>
          </w:rPr>
          <w:t>Efteruddannelseskatalog</w:t>
        </w:r>
      </w:hyperlink>
      <w:hyperlink r:id="rId27">
        <w:r>
          <w:rPr>
            <w:b/>
          </w:rPr>
          <w:t xml:space="preserve"> </w:t>
        </w:r>
      </w:hyperlink>
    </w:p>
    <w:p w:rsidR="008F6403" w:rsidRDefault="008904D2">
      <w:pPr>
        <w:spacing w:after="0" w:line="259" w:lineRule="auto"/>
        <w:ind w:left="2" w:right="0" w:firstLine="0"/>
      </w:pPr>
      <w:r>
        <w:rPr>
          <w:b/>
        </w:rPr>
        <w:t xml:space="preserve"> </w:t>
      </w:r>
    </w:p>
    <w:p w:rsidR="008F6403" w:rsidRDefault="008904D2">
      <w:pPr>
        <w:pStyle w:val="Overskrift2"/>
        <w:ind w:left="-3"/>
      </w:pPr>
      <w:r>
        <w:t>Seniorpolitik</w:t>
      </w:r>
      <w:r>
        <w:rPr>
          <w:u w:val="none"/>
        </w:rPr>
        <w:t xml:space="preserve"> </w:t>
      </w:r>
    </w:p>
    <w:p w:rsidR="008F6403" w:rsidRDefault="008904D2">
      <w:pPr>
        <w:ind w:left="-4" w:right="0"/>
      </w:pPr>
      <w:r>
        <w:t>Da pensionsalderen løbende bliver ændret, har Jakon lavet en seniorpolitik for ansatte der er fyldt eller fylder 60 år i det pågældende kalenderår. Se særskilt folder om</w:t>
      </w:r>
      <w:hyperlink r:id="rId28">
        <w:r>
          <w:rPr>
            <w:b/>
          </w:rPr>
          <w:t xml:space="preserve"> </w:t>
        </w:r>
      </w:hyperlink>
      <w:hyperlink r:id="rId29">
        <w:r>
          <w:rPr>
            <w:b/>
            <w:color w:val="7030A0"/>
            <w:u w:val="single" w:color="7030A0"/>
          </w:rPr>
          <w:t>seniorpolitik</w:t>
        </w:r>
      </w:hyperlink>
      <w:hyperlink r:id="rId30">
        <w:r>
          <w:rPr>
            <w:b/>
          </w:rPr>
          <w:t xml:space="preserve"> </w:t>
        </w:r>
      </w:hyperlink>
    </w:p>
    <w:p w:rsidR="008F6403" w:rsidRDefault="008904D2">
      <w:pPr>
        <w:spacing w:after="0" w:line="259" w:lineRule="auto"/>
        <w:ind w:left="2" w:right="0" w:firstLine="0"/>
      </w:pPr>
      <w:r>
        <w:rPr>
          <w:b/>
        </w:rPr>
        <w:t xml:space="preserve"> </w:t>
      </w:r>
    </w:p>
    <w:p w:rsidR="008F6403" w:rsidRDefault="008904D2">
      <w:pPr>
        <w:pStyle w:val="Overskrift2"/>
        <w:ind w:left="-3"/>
      </w:pPr>
      <w:r>
        <w:t>Diverse</w:t>
      </w:r>
      <w:r>
        <w:rPr>
          <w:u w:val="none"/>
        </w:rPr>
        <w:t xml:space="preserve"> </w:t>
      </w:r>
    </w:p>
    <w:p w:rsidR="008F6403" w:rsidRDefault="008904D2">
      <w:pPr>
        <w:ind w:left="-4" w:right="0"/>
      </w:pPr>
      <w:r>
        <w:t>Firmaet bruger som udgangspunkt ikke vikarer, men ansætter selv svende. Undtaget er spidsbel</w:t>
      </w:r>
      <w:r>
        <w:t xml:space="preserve">astningsperioder, sæson eller afleveringstidspunkter af byggepladser. Her kan hyres vikarer for kortere perioder. </w:t>
      </w:r>
    </w:p>
    <w:p w:rsidR="008F6403" w:rsidRDefault="008904D2">
      <w:pPr>
        <w:spacing w:after="0" w:line="259" w:lineRule="auto"/>
        <w:ind w:left="2" w:right="0" w:firstLine="0"/>
      </w:pPr>
      <w:r>
        <w:t xml:space="preserve"> </w:t>
      </w:r>
    </w:p>
    <w:p w:rsidR="008F6403" w:rsidRDefault="008904D2">
      <w:pPr>
        <w:pStyle w:val="Overskrift1"/>
        <w:ind w:left="-3"/>
      </w:pPr>
      <w:r>
        <w:t>Timelønnede overgår til månedsløn</w:t>
      </w:r>
      <w:r>
        <w:rPr>
          <w:u w:val="none" w:color="000000"/>
        </w:rPr>
        <w:t xml:space="preserve"> </w:t>
      </w:r>
    </w:p>
    <w:p w:rsidR="008F6403" w:rsidRDefault="008904D2">
      <w:pPr>
        <w:spacing w:after="5" w:line="249" w:lineRule="auto"/>
        <w:ind w:left="-4" w:right="0"/>
      </w:pPr>
      <w:r>
        <w:rPr>
          <w:color w:val="7030A0"/>
        </w:rPr>
        <w:t>Overgang til månedsløn for de 14 dags lønnede pr. d. 16. maj 2022. Dette kompenseres med et tillæg på pe</w:t>
      </w:r>
      <w:r>
        <w:rPr>
          <w:color w:val="7030A0"/>
        </w:rPr>
        <w:t xml:space="preserve">nsionen </w:t>
      </w:r>
      <w:r>
        <w:rPr>
          <w:b/>
          <w:color w:val="7030A0"/>
        </w:rPr>
        <w:t>0,2 %</w:t>
      </w:r>
      <w:r>
        <w:rPr>
          <w:color w:val="7030A0"/>
        </w:rPr>
        <w:t xml:space="preserve"> til alle medarbejdere. Firmaets andel bliver fremtidigt </w:t>
      </w:r>
      <w:r>
        <w:rPr>
          <w:b/>
          <w:color w:val="7030A0"/>
        </w:rPr>
        <w:t>10,6 %</w:t>
      </w:r>
      <w:r>
        <w:rPr>
          <w:color w:val="7030A0"/>
        </w:rPr>
        <w:t xml:space="preserve"> og medarbejderens andel bliver </w:t>
      </w:r>
      <w:r>
        <w:rPr>
          <w:b/>
          <w:color w:val="7030A0"/>
        </w:rPr>
        <w:t>5,4 %</w:t>
      </w:r>
      <w:r>
        <w:rPr>
          <w:color w:val="7030A0"/>
        </w:rPr>
        <w:t xml:space="preserve">. Jf. overenskomsten skal ”Ønske om overgangsordning (forskud) skal respekteres, både ved indførslen af ordningen og ved ny-ansættelser.” </w:t>
      </w:r>
    </w:p>
    <w:p w:rsidR="008F6403" w:rsidRDefault="008904D2">
      <w:pPr>
        <w:spacing w:after="5" w:line="249" w:lineRule="auto"/>
        <w:ind w:left="-4" w:right="0"/>
      </w:pPr>
      <w:r>
        <w:rPr>
          <w:color w:val="7030A0"/>
        </w:rPr>
        <w:t xml:space="preserve">Der kan altid i forbindelse med en akkords afslutning udbetales et acontobeløb, når regnskabet er godkendt jf. normale frister i overenskomsten. </w:t>
      </w:r>
    </w:p>
    <w:p w:rsidR="008F6403" w:rsidRDefault="008904D2">
      <w:pPr>
        <w:spacing w:after="5" w:line="249" w:lineRule="auto"/>
        <w:ind w:left="-4" w:right="0"/>
      </w:pPr>
      <w:r>
        <w:rPr>
          <w:color w:val="7030A0"/>
        </w:rPr>
        <w:lastRenderedPageBreak/>
        <w:t xml:space="preserve">Planlagte optjeningsperioder og udbetalingsdatoer frem til juni 2023, </w:t>
      </w:r>
      <w:r>
        <w:rPr>
          <w:color w:val="7030A0"/>
          <w:u w:val="single" w:color="7030A0"/>
        </w:rPr>
        <w:t>se vedlagte bilag.</w:t>
      </w:r>
      <w:r>
        <w:rPr>
          <w:color w:val="7030A0"/>
        </w:rPr>
        <w:t xml:space="preserve"> </w:t>
      </w:r>
    </w:p>
    <w:p w:rsidR="008F6403" w:rsidRDefault="008904D2">
      <w:pPr>
        <w:spacing w:after="0" w:line="259" w:lineRule="auto"/>
        <w:ind w:left="2" w:right="0" w:firstLine="0"/>
      </w:pPr>
      <w:r>
        <w:t xml:space="preserve"> </w:t>
      </w:r>
    </w:p>
    <w:p w:rsidR="008F6403" w:rsidRDefault="008904D2">
      <w:pPr>
        <w:pStyle w:val="Overskrift1"/>
        <w:ind w:left="-3"/>
      </w:pPr>
      <w:r>
        <w:t>Tilskud til klubbe</w:t>
      </w:r>
      <w:r>
        <w:t>n</w:t>
      </w:r>
      <w:r>
        <w:rPr>
          <w:u w:val="none" w:color="000000"/>
        </w:rPr>
        <w:t xml:space="preserve"> </w:t>
      </w:r>
    </w:p>
    <w:p w:rsidR="008F6403" w:rsidRDefault="008904D2">
      <w:pPr>
        <w:spacing w:after="28" w:line="249" w:lineRule="auto"/>
        <w:ind w:left="-4" w:right="0"/>
      </w:pPr>
      <w:r>
        <w:rPr>
          <w:color w:val="7030A0"/>
        </w:rPr>
        <w:t xml:space="preserve">Firmaet giver Svendeklubben kr. 30.000 i denne lokalaftale for året 2022-2023 </w:t>
      </w:r>
    </w:p>
    <w:p w:rsidR="008F6403" w:rsidRDefault="008904D2">
      <w:pPr>
        <w:spacing w:after="0" w:line="259" w:lineRule="auto"/>
        <w:ind w:left="2" w:right="0" w:firstLine="0"/>
      </w:pPr>
      <w:r>
        <w:rPr>
          <w:color w:val="7030A0"/>
        </w:rPr>
        <w:t xml:space="preserve"> </w:t>
      </w:r>
    </w:p>
    <w:p w:rsidR="008F6403" w:rsidRDefault="008904D2">
      <w:pPr>
        <w:spacing w:after="17" w:line="259" w:lineRule="auto"/>
        <w:ind w:left="-3" w:right="0" w:hanging="10"/>
      </w:pPr>
      <w:r>
        <w:rPr>
          <w:b/>
          <w:color w:val="7030A0"/>
          <w:u w:val="single" w:color="7030A0"/>
        </w:rPr>
        <w:t>Fri/omsorgsdage.</w:t>
      </w:r>
      <w:r>
        <w:rPr>
          <w:b/>
          <w:color w:val="7030A0"/>
        </w:rPr>
        <w:t xml:space="preserve"> </w:t>
      </w:r>
    </w:p>
    <w:p w:rsidR="008F6403" w:rsidRDefault="008904D2">
      <w:pPr>
        <w:spacing w:after="5" w:line="249" w:lineRule="auto"/>
        <w:ind w:left="-4" w:right="0"/>
      </w:pPr>
      <w:r>
        <w:rPr>
          <w:color w:val="7030A0"/>
        </w:rPr>
        <w:t>Medarbejdere kan holde 5 fri/omsorgsdage om året, dagene er selvbetalte, der kan udbetales 1300.- pr. dag. For timelønnede udbetales der fra SH kontoen. F</w:t>
      </w:r>
      <w:r>
        <w:rPr>
          <w:color w:val="7030A0"/>
        </w:rPr>
        <w:t xml:space="preserve">U svende kan vælge at få udbetalt et forskudsbeløb fra den særlige opsparing, eller afholde en feriefridag. </w:t>
      </w:r>
    </w:p>
    <w:p w:rsidR="008F6403" w:rsidRDefault="008904D2">
      <w:pPr>
        <w:spacing w:after="0" w:line="259" w:lineRule="auto"/>
        <w:ind w:left="1" w:right="0" w:firstLine="0"/>
      </w:pPr>
      <w:r>
        <w:rPr>
          <w:color w:val="7030A0"/>
        </w:rPr>
        <w:t xml:space="preserve"> </w:t>
      </w:r>
    </w:p>
    <w:p w:rsidR="008F6403" w:rsidRDefault="008904D2">
      <w:pPr>
        <w:pStyle w:val="Overskrift1"/>
        <w:ind w:left="-3"/>
      </w:pPr>
      <w:r>
        <w:t>Hjælp ved medarbejders dødsfald</w:t>
      </w:r>
      <w:r>
        <w:rPr>
          <w:b w:val="0"/>
          <w:u w:val="none" w:color="000000"/>
        </w:rPr>
        <w:t xml:space="preserve"> </w:t>
      </w:r>
    </w:p>
    <w:p w:rsidR="008F6403" w:rsidRDefault="008904D2">
      <w:pPr>
        <w:spacing w:after="53" w:line="249" w:lineRule="auto"/>
        <w:ind w:left="-4" w:right="0"/>
      </w:pPr>
      <w:r>
        <w:rPr>
          <w:color w:val="7030A0"/>
        </w:rPr>
        <w:t xml:space="preserve">Ved en medarbejders bortgang udbetaler firmaet: </w:t>
      </w:r>
    </w:p>
    <w:p w:rsidR="008F6403" w:rsidRDefault="008904D2">
      <w:pPr>
        <w:numPr>
          <w:ilvl w:val="0"/>
          <w:numId w:val="5"/>
        </w:numPr>
        <w:spacing w:after="29" w:line="249" w:lineRule="auto"/>
        <w:ind w:right="0" w:firstLine="360"/>
      </w:pPr>
      <w:r>
        <w:rPr>
          <w:color w:val="7030A0"/>
        </w:rPr>
        <w:t xml:space="preserve">ved 1 års anciennitets udbetales en månedsløn </w:t>
      </w:r>
    </w:p>
    <w:p w:rsidR="008F6403" w:rsidRDefault="008904D2">
      <w:pPr>
        <w:numPr>
          <w:ilvl w:val="0"/>
          <w:numId w:val="5"/>
        </w:numPr>
        <w:spacing w:after="27" w:line="249" w:lineRule="auto"/>
        <w:ind w:right="0" w:firstLine="360"/>
      </w:pPr>
      <w:r>
        <w:rPr>
          <w:color w:val="7030A0"/>
        </w:rPr>
        <w:t xml:space="preserve">ved 2 års anciennitets udbetales 2 måneders løn </w:t>
      </w:r>
    </w:p>
    <w:p w:rsidR="008F6403" w:rsidRDefault="008904D2">
      <w:pPr>
        <w:numPr>
          <w:ilvl w:val="0"/>
          <w:numId w:val="5"/>
        </w:numPr>
        <w:spacing w:after="25" w:line="249" w:lineRule="auto"/>
        <w:ind w:right="0" w:firstLine="360"/>
      </w:pPr>
      <w:r>
        <w:rPr>
          <w:color w:val="7030A0"/>
        </w:rPr>
        <w:t xml:space="preserve">ved 3 års anciennitets eller mere udbetales 3 måneders løn  Beløbet tilfalder den efterladte ægtefælle/samlever/hjemmeboende børn </w:t>
      </w:r>
    </w:p>
    <w:p w:rsidR="008F6403" w:rsidRDefault="008904D2">
      <w:pPr>
        <w:spacing w:after="0" w:line="259" w:lineRule="auto"/>
        <w:ind w:left="2" w:right="0" w:firstLine="0"/>
      </w:pPr>
      <w:r>
        <w:rPr>
          <w:color w:val="0070C0"/>
          <w:sz w:val="24"/>
        </w:rPr>
        <w:t xml:space="preserve"> </w:t>
      </w:r>
    </w:p>
    <w:p w:rsidR="008F6403" w:rsidRDefault="008904D2">
      <w:pPr>
        <w:pStyle w:val="Overskrift2"/>
        <w:ind w:left="-3"/>
      </w:pPr>
      <w:r>
        <w:t>Barns 2. sygedag</w:t>
      </w:r>
      <w:r>
        <w:rPr>
          <w:u w:val="none"/>
        </w:rPr>
        <w:t xml:space="preserve"> </w:t>
      </w:r>
    </w:p>
    <w:p w:rsidR="008F6403" w:rsidRDefault="008904D2">
      <w:pPr>
        <w:spacing w:after="191"/>
        <w:ind w:left="-4" w:right="0"/>
      </w:pPr>
      <w:r>
        <w:t>Fu-svende har samme ret til barns 2. sygedag, samt 2 oms</w:t>
      </w:r>
      <w:r>
        <w:t xml:space="preserve">orgsdage, som de timelønnede. Dagene afholdes uden løn, men medarbejderen kan vælge at få udbetalt et forskudsbeløb fra den særlige opsparing. Eller afholde en feriefridag. </w:t>
      </w:r>
    </w:p>
    <w:p w:rsidR="008F6403" w:rsidRDefault="008904D2">
      <w:pPr>
        <w:pStyle w:val="Overskrift2"/>
        <w:ind w:left="-3"/>
      </w:pPr>
      <w:r>
        <w:t>Generelt</w:t>
      </w:r>
      <w:r>
        <w:rPr>
          <w:u w:val="none"/>
        </w:rPr>
        <w:t xml:space="preserve"> </w:t>
      </w:r>
    </w:p>
    <w:p w:rsidR="008F6403" w:rsidRDefault="008904D2">
      <w:pPr>
        <w:ind w:left="-4" w:right="0"/>
      </w:pPr>
      <w:r>
        <w:t xml:space="preserve">Lokalaftalen genforhandles årligt primo april. </w:t>
      </w:r>
    </w:p>
    <w:p w:rsidR="008F6403" w:rsidRDefault="008904D2">
      <w:pPr>
        <w:ind w:left="-4" w:right="0"/>
      </w:pPr>
      <w:r>
        <w:t xml:space="preserve">Aftalen kan opsiges til </w:t>
      </w:r>
      <w:r>
        <w:t xml:space="preserve">bortfald med 3 månedsvarsel af begge parter.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0" w:line="259" w:lineRule="auto"/>
        <w:ind w:left="2" w:right="0" w:firstLine="0"/>
      </w:pPr>
      <w:r>
        <w:rPr>
          <w:b/>
        </w:rPr>
        <w:t xml:space="preserve"> </w:t>
      </w:r>
    </w:p>
    <w:p w:rsidR="008F6403" w:rsidRDefault="008904D2">
      <w:pPr>
        <w:spacing w:after="221" w:line="259" w:lineRule="auto"/>
        <w:ind w:left="2" w:right="0" w:firstLine="0"/>
      </w:pPr>
      <w:r>
        <w:rPr>
          <w:sz w:val="24"/>
        </w:rPr>
        <w:t xml:space="preserve"> </w:t>
      </w:r>
    </w:p>
    <w:p w:rsidR="008F6403" w:rsidRDefault="008904D2">
      <w:pPr>
        <w:spacing w:after="197" w:line="259" w:lineRule="auto"/>
        <w:ind w:left="2" w:right="0" w:firstLine="0"/>
      </w:pPr>
      <w:r>
        <w:rPr>
          <w:sz w:val="24"/>
        </w:rPr>
        <w:t xml:space="preserve"> </w:t>
      </w:r>
    </w:p>
    <w:p w:rsidR="008F6403" w:rsidRDefault="008904D2">
      <w:pPr>
        <w:spacing w:after="0" w:line="259" w:lineRule="auto"/>
        <w:ind w:left="2" w:right="0" w:firstLine="0"/>
      </w:pPr>
      <w:r>
        <w:rPr>
          <w:b/>
        </w:rPr>
        <w:t xml:space="preserve"> </w:t>
      </w:r>
    </w:p>
    <w:p w:rsidR="008F6403" w:rsidRDefault="008F6403">
      <w:pPr>
        <w:sectPr w:rsidR="008F6403">
          <w:footerReference w:type="even" r:id="rId31"/>
          <w:footerReference w:type="default" r:id="rId32"/>
          <w:footerReference w:type="first" r:id="rId33"/>
          <w:pgSz w:w="11906" w:h="16838"/>
          <w:pgMar w:top="1462" w:right="1136" w:bottom="1371" w:left="1131" w:header="708" w:footer="711" w:gutter="0"/>
          <w:cols w:space="708"/>
        </w:sectPr>
      </w:pPr>
    </w:p>
    <w:p w:rsidR="008F6403" w:rsidRDefault="008904D2">
      <w:pPr>
        <w:spacing w:after="304" w:line="259" w:lineRule="auto"/>
        <w:ind w:left="-389" w:right="0" w:hanging="10"/>
      </w:pPr>
      <w:r>
        <w:rPr>
          <w:b/>
        </w:rPr>
        <w:lastRenderedPageBreak/>
        <w:t>Oversigt optjeningsuger og lønudbetalingsdatoer for 2022-23</w:t>
      </w:r>
    </w:p>
    <w:p w:rsidR="008F6403" w:rsidRDefault="008904D2">
      <w:pPr>
        <w:tabs>
          <w:tab w:val="center" w:pos="2135"/>
          <w:tab w:val="center" w:pos="4529"/>
        </w:tabs>
        <w:spacing w:after="0" w:line="259" w:lineRule="auto"/>
        <w:ind w:left="-399" w:right="0" w:firstLine="0"/>
      </w:pPr>
      <w:r>
        <w:rPr>
          <w:b/>
        </w:rPr>
        <w:t>Måned</w:t>
      </w:r>
      <w:r>
        <w:rPr>
          <w:b/>
        </w:rPr>
        <w:tab/>
        <w:t>Optjenings uger</w:t>
      </w:r>
      <w:r>
        <w:rPr>
          <w:b/>
        </w:rPr>
        <w:tab/>
        <w:t>Lønudbetalings dato</w:t>
      </w:r>
    </w:p>
    <w:p w:rsidR="008F6403" w:rsidRDefault="008904D2">
      <w:pPr>
        <w:spacing w:after="34" w:line="259" w:lineRule="auto"/>
        <w:ind w:left="-422" w:right="0" w:firstLine="0"/>
      </w:pPr>
      <w:r>
        <w:rPr>
          <w:noProof/>
        </w:rPr>
        <mc:AlternateContent>
          <mc:Choice Requires="wpg">
            <w:drawing>
              <wp:inline distT="0" distB="0" distL="0" distR="0">
                <wp:extent cx="3852672" cy="12192"/>
                <wp:effectExtent l="0" t="0" r="0" b="0"/>
                <wp:docPr id="5796" name="Group 5796"/>
                <wp:cNvGraphicFramePr/>
                <a:graphic xmlns:a="http://schemas.openxmlformats.org/drawingml/2006/main">
                  <a:graphicData uri="http://schemas.microsoft.com/office/word/2010/wordprocessingGroup">
                    <wpg:wgp>
                      <wpg:cNvGrpSpPr/>
                      <wpg:grpSpPr>
                        <a:xfrm>
                          <a:off x="0" y="0"/>
                          <a:ext cx="3852672" cy="12192"/>
                          <a:chOff x="0" y="0"/>
                          <a:chExt cx="3852672" cy="12192"/>
                        </a:xfrm>
                      </wpg:grpSpPr>
                      <wps:wsp>
                        <wps:cNvPr id="8831" name="Shape 8831"/>
                        <wps:cNvSpPr/>
                        <wps:spPr>
                          <a:xfrm>
                            <a:off x="0" y="0"/>
                            <a:ext cx="3852672" cy="12192"/>
                          </a:xfrm>
                          <a:custGeom>
                            <a:avLst/>
                            <a:gdLst/>
                            <a:ahLst/>
                            <a:cxnLst/>
                            <a:rect l="0" t="0" r="0" b="0"/>
                            <a:pathLst>
                              <a:path w="3852672" h="12192">
                                <a:moveTo>
                                  <a:pt x="0" y="0"/>
                                </a:moveTo>
                                <a:lnTo>
                                  <a:pt x="3852672" y="0"/>
                                </a:lnTo>
                                <a:lnTo>
                                  <a:pt x="3852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96" style="width:303.36pt;height:0.960022pt;mso-position-horizontal-relative:char;mso-position-vertical-relative:line" coordsize="38526,121">
                <v:shape id="Shape 8832" style="position:absolute;width:38526;height:121;left:0;top:0;" coordsize="3852672,12192" path="m0,0l3852672,0l3852672,12192l0,12192l0,0">
                  <v:stroke weight="0pt" endcap="flat" joinstyle="miter" miterlimit="10" on="false" color="#000000" opacity="0"/>
                  <v:fill on="true" color="#000000"/>
                </v:shape>
              </v:group>
            </w:pict>
          </mc:Fallback>
        </mc:AlternateContent>
      </w:r>
    </w:p>
    <w:tbl>
      <w:tblPr>
        <w:tblStyle w:val="TableGrid"/>
        <w:tblW w:w="5004" w:type="dxa"/>
        <w:tblInd w:w="-384" w:type="dxa"/>
        <w:tblCellMar>
          <w:top w:w="0" w:type="dxa"/>
          <w:left w:w="0" w:type="dxa"/>
          <w:bottom w:w="0" w:type="dxa"/>
          <w:right w:w="0" w:type="dxa"/>
        </w:tblCellMar>
        <w:tblLook w:val="04A0" w:firstRow="1" w:lastRow="0" w:firstColumn="1" w:lastColumn="0" w:noHBand="0" w:noVBand="1"/>
      </w:tblPr>
      <w:tblGrid>
        <w:gridCol w:w="1790"/>
        <w:gridCol w:w="2184"/>
        <w:gridCol w:w="1030"/>
      </w:tblGrid>
      <w:tr w:rsidR="008F6403">
        <w:trPr>
          <w:trHeight w:val="256"/>
        </w:trPr>
        <w:tc>
          <w:tcPr>
            <w:tcW w:w="1790" w:type="dxa"/>
            <w:tcBorders>
              <w:top w:val="nil"/>
              <w:left w:val="nil"/>
              <w:bottom w:val="nil"/>
              <w:right w:val="nil"/>
            </w:tcBorders>
          </w:tcPr>
          <w:p w:rsidR="008F6403" w:rsidRDefault="008904D2">
            <w:pPr>
              <w:spacing w:after="0" w:line="259" w:lineRule="auto"/>
              <w:ind w:left="0" w:right="0" w:firstLine="0"/>
            </w:pPr>
            <w:r>
              <w:t>juni 2022</w:t>
            </w:r>
          </w:p>
        </w:tc>
        <w:tc>
          <w:tcPr>
            <w:tcW w:w="2184" w:type="dxa"/>
            <w:tcBorders>
              <w:top w:val="nil"/>
              <w:left w:val="nil"/>
              <w:bottom w:val="nil"/>
              <w:right w:val="nil"/>
            </w:tcBorders>
          </w:tcPr>
          <w:p w:rsidR="008F6403" w:rsidRDefault="008904D2">
            <w:pPr>
              <w:spacing w:after="0" w:line="259" w:lineRule="auto"/>
              <w:ind w:left="0" w:right="0" w:firstLine="0"/>
            </w:pPr>
            <w:r>
              <w:t>20+21+22+23+24</w:t>
            </w:r>
          </w:p>
        </w:tc>
        <w:tc>
          <w:tcPr>
            <w:tcW w:w="1030" w:type="dxa"/>
            <w:tcBorders>
              <w:top w:val="nil"/>
              <w:left w:val="nil"/>
              <w:bottom w:val="nil"/>
              <w:right w:val="nil"/>
            </w:tcBorders>
          </w:tcPr>
          <w:p w:rsidR="008F6403" w:rsidRDefault="008904D2">
            <w:pPr>
              <w:spacing w:after="0" w:line="259" w:lineRule="auto"/>
              <w:ind w:left="0" w:right="0" w:firstLine="0"/>
              <w:jc w:val="both"/>
            </w:pPr>
            <w:r>
              <w:t>24-06-2022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juli 2022</w:t>
            </w:r>
          </w:p>
        </w:tc>
        <w:tc>
          <w:tcPr>
            <w:tcW w:w="2184" w:type="dxa"/>
            <w:tcBorders>
              <w:top w:val="nil"/>
              <w:left w:val="nil"/>
              <w:bottom w:val="nil"/>
              <w:right w:val="nil"/>
            </w:tcBorders>
          </w:tcPr>
          <w:p w:rsidR="008F6403" w:rsidRDefault="008904D2">
            <w:pPr>
              <w:spacing w:after="0" w:line="259" w:lineRule="auto"/>
              <w:ind w:left="0" w:right="0" w:firstLine="0"/>
            </w:pPr>
            <w:r>
              <w:t>25+26+27+28+29</w:t>
            </w:r>
          </w:p>
        </w:tc>
        <w:tc>
          <w:tcPr>
            <w:tcW w:w="1030" w:type="dxa"/>
            <w:tcBorders>
              <w:top w:val="nil"/>
              <w:left w:val="nil"/>
              <w:bottom w:val="nil"/>
              <w:right w:val="nil"/>
            </w:tcBorders>
          </w:tcPr>
          <w:p w:rsidR="008F6403" w:rsidRDefault="008904D2">
            <w:pPr>
              <w:spacing w:after="0" w:line="259" w:lineRule="auto"/>
              <w:ind w:left="0" w:right="0" w:firstLine="0"/>
              <w:jc w:val="both"/>
            </w:pPr>
            <w:r>
              <w:t>29-07-2022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august 2022</w:t>
            </w:r>
          </w:p>
        </w:tc>
        <w:tc>
          <w:tcPr>
            <w:tcW w:w="2184" w:type="dxa"/>
            <w:tcBorders>
              <w:top w:val="nil"/>
              <w:left w:val="nil"/>
              <w:bottom w:val="nil"/>
              <w:right w:val="nil"/>
            </w:tcBorders>
          </w:tcPr>
          <w:p w:rsidR="008F6403" w:rsidRDefault="008904D2">
            <w:pPr>
              <w:spacing w:after="0" w:line="259" w:lineRule="auto"/>
              <w:ind w:left="0" w:right="0" w:firstLine="0"/>
            </w:pPr>
            <w:r>
              <w:t>30+31+32+33</w:t>
            </w:r>
          </w:p>
        </w:tc>
        <w:tc>
          <w:tcPr>
            <w:tcW w:w="1030" w:type="dxa"/>
            <w:tcBorders>
              <w:top w:val="nil"/>
              <w:left w:val="nil"/>
              <w:bottom w:val="nil"/>
              <w:right w:val="nil"/>
            </w:tcBorders>
          </w:tcPr>
          <w:p w:rsidR="008F6403" w:rsidRDefault="008904D2">
            <w:pPr>
              <w:spacing w:after="0" w:line="259" w:lineRule="auto"/>
              <w:ind w:left="0" w:right="0" w:firstLine="0"/>
              <w:jc w:val="both"/>
            </w:pPr>
            <w:r>
              <w:t>26-08-2022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september 2022</w:t>
            </w:r>
          </w:p>
        </w:tc>
        <w:tc>
          <w:tcPr>
            <w:tcW w:w="2184" w:type="dxa"/>
            <w:tcBorders>
              <w:top w:val="nil"/>
              <w:left w:val="nil"/>
              <w:bottom w:val="nil"/>
              <w:right w:val="nil"/>
            </w:tcBorders>
          </w:tcPr>
          <w:p w:rsidR="008F6403" w:rsidRDefault="008904D2">
            <w:pPr>
              <w:spacing w:after="0" w:line="259" w:lineRule="auto"/>
              <w:ind w:left="0" w:right="0" w:firstLine="0"/>
            </w:pPr>
            <w:r>
              <w:t>34+35+36+37+38</w:t>
            </w:r>
          </w:p>
        </w:tc>
        <w:tc>
          <w:tcPr>
            <w:tcW w:w="1030" w:type="dxa"/>
            <w:tcBorders>
              <w:top w:val="nil"/>
              <w:left w:val="nil"/>
              <w:bottom w:val="nil"/>
              <w:right w:val="nil"/>
            </w:tcBorders>
          </w:tcPr>
          <w:p w:rsidR="008F6403" w:rsidRDefault="008904D2">
            <w:pPr>
              <w:spacing w:after="0" w:line="259" w:lineRule="auto"/>
              <w:ind w:left="0" w:right="0" w:firstLine="0"/>
              <w:jc w:val="both"/>
            </w:pPr>
            <w:r>
              <w:t>30-09-2022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oktober 2022</w:t>
            </w:r>
          </w:p>
        </w:tc>
        <w:tc>
          <w:tcPr>
            <w:tcW w:w="2184" w:type="dxa"/>
            <w:tcBorders>
              <w:top w:val="nil"/>
              <w:left w:val="nil"/>
              <w:bottom w:val="nil"/>
              <w:right w:val="nil"/>
            </w:tcBorders>
          </w:tcPr>
          <w:p w:rsidR="008F6403" w:rsidRDefault="008904D2">
            <w:pPr>
              <w:spacing w:after="0" w:line="259" w:lineRule="auto"/>
              <w:ind w:left="0" w:right="0" w:firstLine="0"/>
            </w:pPr>
            <w:r>
              <w:t>39+40+41+42</w:t>
            </w:r>
          </w:p>
        </w:tc>
        <w:tc>
          <w:tcPr>
            <w:tcW w:w="1030" w:type="dxa"/>
            <w:tcBorders>
              <w:top w:val="nil"/>
              <w:left w:val="nil"/>
              <w:bottom w:val="nil"/>
              <w:right w:val="nil"/>
            </w:tcBorders>
          </w:tcPr>
          <w:p w:rsidR="008F6403" w:rsidRDefault="008904D2">
            <w:pPr>
              <w:spacing w:after="0" w:line="259" w:lineRule="auto"/>
              <w:ind w:left="0" w:right="0" w:firstLine="0"/>
              <w:jc w:val="both"/>
            </w:pPr>
            <w:r>
              <w:t>28-10-2022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november 2022</w:t>
            </w:r>
          </w:p>
        </w:tc>
        <w:tc>
          <w:tcPr>
            <w:tcW w:w="2184" w:type="dxa"/>
            <w:tcBorders>
              <w:top w:val="nil"/>
              <w:left w:val="nil"/>
              <w:bottom w:val="nil"/>
              <w:right w:val="nil"/>
            </w:tcBorders>
          </w:tcPr>
          <w:p w:rsidR="008F6403" w:rsidRDefault="008904D2">
            <w:pPr>
              <w:spacing w:after="0" w:line="259" w:lineRule="auto"/>
              <w:ind w:left="0" w:right="0" w:firstLine="0"/>
            </w:pPr>
            <w:r>
              <w:t>43+44+45+46</w:t>
            </w:r>
          </w:p>
        </w:tc>
        <w:tc>
          <w:tcPr>
            <w:tcW w:w="1030" w:type="dxa"/>
            <w:tcBorders>
              <w:top w:val="nil"/>
              <w:left w:val="nil"/>
              <w:bottom w:val="nil"/>
              <w:right w:val="nil"/>
            </w:tcBorders>
          </w:tcPr>
          <w:p w:rsidR="008F6403" w:rsidRDefault="008904D2">
            <w:pPr>
              <w:spacing w:after="0" w:line="259" w:lineRule="auto"/>
              <w:ind w:left="0" w:right="0" w:firstLine="0"/>
              <w:jc w:val="both"/>
            </w:pPr>
            <w:r>
              <w:t>25-11-2022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december 2022</w:t>
            </w:r>
          </w:p>
        </w:tc>
        <w:tc>
          <w:tcPr>
            <w:tcW w:w="2184" w:type="dxa"/>
            <w:tcBorders>
              <w:top w:val="nil"/>
              <w:left w:val="nil"/>
              <w:bottom w:val="nil"/>
              <w:right w:val="nil"/>
            </w:tcBorders>
          </w:tcPr>
          <w:p w:rsidR="008F6403" w:rsidRDefault="008904D2">
            <w:pPr>
              <w:spacing w:after="0" w:line="259" w:lineRule="auto"/>
              <w:ind w:left="0" w:right="0" w:firstLine="0"/>
            </w:pPr>
            <w:r>
              <w:t>47+48+49+50</w:t>
            </w:r>
          </w:p>
        </w:tc>
        <w:tc>
          <w:tcPr>
            <w:tcW w:w="1030" w:type="dxa"/>
            <w:tcBorders>
              <w:top w:val="nil"/>
              <w:left w:val="nil"/>
              <w:bottom w:val="nil"/>
              <w:right w:val="nil"/>
            </w:tcBorders>
          </w:tcPr>
          <w:p w:rsidR="008F6403" w:rsidRDefault="008904D2">
            <w:pPr>
              <w:spacing w:after="0" w:line="259" w:lineRule="auto"/>
              <w:ind w:left="0" w:right="0" w:firstLine="0"/>
              <w:jc w:val="both"/>
            </w:pPr>
            <w:r>
              <w:t>23-12-2022</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januar 2023</w:t>
            </w:r>
          </w:p>
        </w:tc>
        <w:tc>
          <w:tcPr>
            <w:tcW w:w="2184" w:type="dxa"/>
            <w:tcBorders>
              <w:top w:val="nil"/>
              <w:left w:val="nil"/>
              <w:bottom w:val="nil"/>
              <w:right w:val="nil"/>
            </w:tcBorders>
          </w:tcPr>
          <w:p w:rsidR="008F6403" w:rsidRDefault="008904D2">
            <w:pPr>
              <w:spacing w:after="0" w:line="259" w:lineRule="auto"/>
              <w:ind w:left="0" w:right="0" w:firstLine="0"/>
            </w:pPr>
            <w:r>
              <w:t>51+52+01+02+03</w:t>
            </w:r>
          </w:p>
        </w:tc>
        <w:tc>
          <w:tcPr>
            <w:tcW w:w="1030" w:type="dxa"/>
            <w:tcBorders>
              <w:top w:val="nil"/>
              <w:left w:val="nil"/>
              <w:bottom w:val="nil"/>
              <w:right w:val="nil"/>
            </w:tcBorders>
          </w:tcPr>
          <w:p w:rsidR="008F6403" w:rsidRDefault="008904D2">
            <w:pPr>
              <w:spacing w:after="0" w:line="259" w:lineRule="auto"/>
              <w:ind w:left="0" w:right="0" w:firstLine="0"/>
              <w:jc w:val="both"/>
            </w:pPr>
            <w:r>
              <w:t>27-01-2023</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februar 2023</w:t>
            </w:r>
          </w:p>
        </w:tc>
        <w:tc>
          <w:tcPr>
            <w:tcW w:w="2184" w:type="dxa"/>
            <w:tcBorders>
              <w:top w:val="nil"/>
              <w:left w:val="nil"/>
              <w:bottom w:val="nil"/>
              <w:right w:val="nil"/>
            </w:tcBorders>
          </w:tcPr>
          <w:p w:rsidR="008F6403" w:rsidRDefault="008904D2">
            <w:pPr>
              <w:spacing w:after="0" w:line="259" w:lineRule="auto"/>
              <w:ind w:left="0" w:right="0" w:firstLine="0"/>
            </w:pPr>
            <w:r>
              <w:t>04+05+06+07</w:t>
            </w:r>
          </w:p>
        </w:tc>
        <w:tc>
          <w:tcPr>
            <w:tcW w:w="1030" w:type="dxa"/>
            <w:tcBorders>
              <w:top w:val="nil"/>
              <w:left w:val="nil"/>
              <w:bottom w:val="nil"/>
              <w:right w:val="nil"/>
            </w:tcBorders>
          </w:tcPr>
          <w:p w:rsidR="008F6403" w:rsidRDefault="008904D2">
            <w:pPr>
              <w:spacing w:after="0" w:line="259" w:lineRule="auto"/>
              <w:ind w:left="0" w:right="0" w:firstLine="0"/>
              <w:jc w:val="both"/>
            </w:pPr>
            <w:r>
              <w:t>24-02-2023</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marts 2023</w:t>
            </w:r>
          </w:p>
        </w:tc>
        <w:tc>
          <w:tcPr>
            <w:tcW w:w="2184" w:type="dxa"/>
            <w:tcBorders>
              <w:top w:val="nil"/>
              <w:left w:val="nil"/>
              <w:bottom w:val="nil"/>
              <w:right w:val="nil"/>
            </w:tcBorders>
          </w:tcPr>
          <w:p w:rsidR="008F6403" w:rsidRDefault="008904D2">
            <w:pPr>
              <w:spacing w:after="0" w:line="259" w:lineRule="auto"/>
              <w:ind w:left="0" w:right="0" w:firstLine="0"/>
            </w:pPr>
            <w:r>
              <w:t>08+09+10+11+12</w:t>
            </w:r>
          </w:p>
        </w:tc>
        <w:tc>
          <w:tcPr>
            <w:tcW w:w="1030" w:type="dxa"/>
            <w:tcBorders>
              <w:top w:val="nil"/>
              <w:left w:val="nil"/>
              <w:bottom w:val="nil"/>
              <w:right w:val="nil"/>
            </w:tcBorders>
          </w:tcPr>
          <w:p w:rsidR="008F6403" w:rsidRDefault="008904D2">
            <w:pPr>
              <w:spacing w:after="0" w:line="259" w:lineRule="auto"/>
              <w:ind w:left="0" w:right="0" w:firstLine="0"/>
              <w:jc w:val="both"/>
            </w:pPr>
            <w:r>
              <w:t>31-03-2023</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april 2023</w:t>
            </w:r>
          </w:p>
        </w:tc>
        <w:tc>
          <w:tcPr>
            <w:tcW w:w="2184" w:type="dxa"/>
            <w:tcBorders>
              <w:top w:val="nil"/>
              <w:left w:val="nil"/>
              <w:bottom w:val="nil"/>
              <w:right w:val="nil"/>
            </w:tcBorders>
          </w:tcPr>
          <w:p w:rsidR="008F6403" w:rsidRDefault="008904D2">
            <w:pPr>
              <w:spacing w:after="0" w:line="259" w:lineRule="auto"/>
              <w:ind w:left="0" w:right="0" w:firstLine="0"/>
            </w:pPr>
            <w:r>
              <w:t>13+14+15+16</w:t>
            </w:r>
          </w:p>
        </w:tc>
        <w:tc>
          <w:tcPr>
            <w:tcW w:w="1030" w:type="dxa"/>
            <w:tcBorders>
              <w:top w:val="nil"/>
              <w:left w:val="nil"/>
              <w:bottom w:val="nil"/>
              <w:right w:val="nil"/>
            </w:tcBorders>
          </w:tcPr>
          <w:p w:rsidR="008F6403" w:rsidRDefault="008904D2">
            <w:pPr>
              <w:spacing w:after="0" w:line="259" w:lineRule="auto"/>
              <w:ind w:left="0" w:right="0" w:firstLine="0"/>
              <w:jc w:val="both"/>
            </w:pPr>
            <w:r>
              <w:t>28-04-2023</w:t>
            </w:r>
          </w:p>
        </w:tc>
      </w:tr>
      <w:tr w:rsidR="008F6403">
        <w:trPr>
          <w:trHeight w:val="290"/>
        </w:trPr>
        <w:tc>
          <w:tcPr>
            <w:tcW w:w="1790" w:type="dxa"/>
            <w:tcBorders>
              <w:top w:val="nil"/>
              <w:left w:val="nil"/>
              <w:bottom w:val="nil"/>
              <w:right w:val="nil"/>
            </w:tcBorders>
          </w:tcPr>
          <w:p w:rsidR="008F6403" w:rsidRDefault="008904D2">
            <w:pPr>
              <w:spacing w:after="0" w:line="259" w:lineRule="auto"/>
              <w:ind w:left="0" w:right="0" w:firstLine="0"/>
            </w:pPr>
            <w:r>
              <w:t>maj 2023</w:t>
            </w:r>
          </w:p>
        </w:tc>
        <w:tc>
          <w:tcPr>
            <w:tcW w:w="2184" w:type="dxa"/>
            <w:tcBorders>
              <w:top w:val="nil"/>
              <w:left w:val="nil"/>
              <w:bottom w:val="nil"/>
              <w:right w:val="nil"/>
            </w:tcBorders>
          </w:tcPr>
          <w:p w:rsidR="008F6403" w:rsidRDefault="008904D2">
            <w:pPr>
              <w:spacing w:after="0" w:line="259" w:lineRule="auto"/>
              <w:ind w:left="0" w:right="0" w:firstLine="0"/>
            </w:pPr>
            <w:r>
              <w:t>17+18+19+20</w:t>
            </w:r>
          </w:p>
        </w:tc>
        <w:tc>
          <w:tcPr>
            <w:tcW w:w="1030" w:type="dxa"/>
            <w:tcBorders>
              <w:top w:val="nil"/>
              <w:left w:val="nil"/>
              <w:bottom w:val="nil"/>
              <w:right w:val="nil"/>
            </w:tcBorders>
          </w:tcPr>
          <w:p w:rsidR="008F6403" w:rsidRDefault="008904D2">
            <w:pPr>
              <w:spacing w:after="0" w:line="259" w:lineRule="auto"/>
              <w:ind w:left="0" w:right="0" w:firstLine="0"/>
              <w:jc w:val="both"/>
            </w:pPr>
            <w:r>
              <w:t>26-05-2023</w:t>
            </w:r>
          </w:p>
        </w:tc>
      </w:tr>
      <w:tr w:rsidR="008F6403">
        <w:trPr>
          <w:trHeight w:val="256"/>
        </w:trPr>
        <w:tc>
          <w:tcPr>
            <w:tcW w:w="1790" w:type="dxa"/>
            <w:tcBorders>
              <w:top w:val="nil"/>
              <w:left w:val="nil"/>
              <w:bottom w:val="nil"/>
              <w:right w:val="nil"/>
            </w:tcBorders>
          </w:tcPr>
          <w:p w:rsidR="008F6403" w:rsidRDefault="008904D2">
            <w:pPr>
              <w:spacing w:after="0" w:line="259" w:lineRule="auto"/>
              <w:ind w:left="0" w:right="0" w:firstLine="0"/>
            </w:pPr>
            <w:r>
              <w:t>juni 2023</w:t>
            </w:r>
          </w:p>
        </w:tc>
        <w:tc>
          <w:tcPr>
            <w:tcW w:w="2184" w:type="dxa"/>
            <w:tcBorders>
              <w:top w:val="nil"/>
              <w:left w:val="nil"/>
              <w:bottom w:val="nil"/>
              <w:right w:val="nil"/>
            </w:tcBorders>
          </w:tcPr>
          <w:p w:rsidR="008F6403" w:rsidRDefault="008904D2">
            <w:pPr>
              <w:spacing w:after="0" w:line="259" w:lineRule="auto"/>
              <w:ind w:left="0" w:right="0" w:firstLine="0"/>
            </w:pPr>
            <w:r>
              <w:t>21+22+23+24+25</w:t>
            </w:r>
          </w:p>
        </w:tc>
        <w:tc>
          <w:tcPr>
            <w:tcW w:w="1030" w:type="dxa"/>
            <w:tcBorders>
              <w:top w:val="nil"/>
              <w:left w:val="nil"/>
              <w:bottom w:val="nil"/>
              <w:right w:val="nil"/>
            </w:tcBorders>
          </w:tcPr>
          <w:p w:rsidR="008F6403" w:rsidRDefault="008904D2">
            <w:pPr>
              <w:spacing w:after="0" w:line="259" w:lineRule="auto"/>
              <w:ind w:left="0" w:right="0" w:firstLine="0"/>
              <w:jc w:val="both"/>
            </w:pPr>
            <w:r>
              <w:t>30-06-2023</w:t>
            </w:r>
          </w:p>
        </w:tc>
      </w:tr>
    </w:tbl>
    <w:p w:rsidR="008904D2" w:rsidRDefault="008904D2"/>
    <w:sectPr w:rsidR="008904D2">
      <w:footerReference w:type="even" r:id="rId34"/>
      <w:footerReference w:type="default" r:id="rId35"/>
      <w:footerReference w:type="first" r:id="rId36"/>
      <w:pgSz w:w="11900" w:h="16840"/>
      <w:pgMar w:top="1440" w:right="1440" w:bottom="1440" w:left="1440" w:header="708" w:footer="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D2" w:rsidRDefault="008904D2">
      <w:pPr>
        <w:spacing w:after="0" w:line="240" w:lineRule="auto"/>
      </w:pPr>
      <w:r>
        <w:separator/>
      </w:r>
    </w:p>
  </w:endnote>
  <w:endnote w:type="continuationSeparator" w:id="0">
    <w:p w:rsidR="008904D2" w:rsidRDefault="0089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904D2">
    <w:pPr>
      <w:tabs>
        <w:tab w:val="center" w:pos="4821"/>
        <w:tab w:val="right" w:pos="9639"/>
      </w:tabs>
      <w:spacing w:after="0" w:line="259" w:lineRule="auto"/>
      <w:ind w:left="0" w:right="-2" w:firstLine="0"/>
    </w:pPr>
    <w:r>
      <w:fldChar w:fldCharType="begin"/>
    </w:r>
    <w:r>
      <w:instrText xml:space="preserve"> PAGE   \* MERGEFORMAT </w:instrText>
    </w:r>
    <w:r>
      <w:fldChar w:fldCharType="separate"/>
    </w:r>
    <w:r>
      <w:t>2</w:t>
    </w:r>
    <w:r>
      <w:fldChar w:fldCharType="end"/>
    </w:r>
    <w:r>
      <w:t xml:space="preserve"> </w:t>
    </w:r>
    <w:r>
      <w:tab/>
      <w:t xml:space="preserve"> </w:t>
    </w:r>
    <w:r>
      <w:tab/>
      <w:t xml:space="preserve">April 2022 </w:t>
    </w:r>
  </w:p>
  <w:p w:rsidR="008F6403" w:rsidRDefault="008904D2">
    <w:pPr>
      <w:spacing w:after="0" w:line="259" w:lineRule="auto"/>
      <w:ind w:left="0" w:right="-51" w:firstLine="0"/>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904D2">
    <w:pPr>
      <w:tabs>
        <w:tab w:val="center" w:pos="4821"/>
        <w:tab w:val="right" w:pos="9639"/>
      </w:tabs>
      <w:spacing w:after="0" w:line="259" w:lineRule="auto"/>
      <w:ind w:left="0" w:right="-2" w:firstLine="0"/>
    </w:pPr>
    <w:r>
      <w:fldChar w:fldCharType="begin"/>
    </w:r>
    <w:r>
      <w:instrText xml:space="preserve"> PAGE   \* MERGEFORMAT </w:instrText>
    </w:r>
    <w:r>
      <w:fldChar w:fldCharType="separate"/>
    </w:r>
    <w:r w:rsidR="009063A2">
      <w:rPr>
        <w:noProof/>
      </w:rPr>
      <w:t>5</w:t>
    </w:r>
    <w:r>
      <w:fldChar w:fldCharType="end"/>
    </w:r>
    <w:r>
      <w:t xml:space="preserve"> </w:t>
    </w:r>
    <w:r>
      <w:tab/>
      <w:t xml:space="preserve"> </w:t>
    </w:r>
    <w:r>
      <w:tab/>
      <w:t xml:space="preserve">April 2022 </w:t>
    </w:r>
  </w:p>
  <w:p w:rsidR="008F6403" w:rsidRDefault="008904D2">
    <w:pPr>
      <w:spacing w:after="0" w:line="259" w:lineRule="auto"/>
      <w:ind w:left="0" w:right="-51" w:firstLine="0"/>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904D2">
    <w:pPr>
      <w:tabs>
        <w:tab w:val="center" w:pos="4821"/>
        <w:tab w:val="right" w:pos="9639"/>
      </w:tabs>
      <w:spacing w:after="0" w:line="259" w:lineRule="auto"/>
      <w:ind w:left="0" w:right="-2" w:firstLine="0"/>
    </w:pPr>
    <w:r>
      <w:fldChar w:fldCharType="begin"/>
    </w:r>
    <w:r>
      <w:instrText xml:space="preserve"> PAGE   \* MERGEFORMAT </w:instrText>
    </w:r>
    <w:r>
      <w:fldChar w:fldCharType="separate"/>
    </w:r>
    <w:r>
      <w:t>2</w:t>
    </w:r>
    <w:r>
      <w:fldChar w:fldCharType="end"/>
    </w:r>
    <w:r>
      <w:t xml:space="preserve"> </w:t>
    </w:r>
    <w:r>
      <w:tab/>
      <w:t xml:space="preserve"> </w:t>
    </w:r>
    <w:r>
      <w:tab/>
      <w:t xml:space="preserve">April 2022 </w:t>
    </w:r>
  </w:p>
  <w:p w:rsidR="008F6403" w:rsidRDefault="008904D2">
    <w:pPr>
      <w:spacing w:after="0" w:line="259" w:lineRule="auto"/>
      <w:ind w:left="0" w:right="-51" w:firstLine="0"/>
      <w:jc w:val="righ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03" w:rsidRDefault="008F6403">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D2" w:rsidRDefault="008904D2">
      <w:pPr>
        <w:spacing w:after="0" w:line="240" w:lineRule="auto"/>
      </w:pPr>
      <w:r>
        <w:separator/>
      </w:r>
    </w:p>
  </w:footnote>
  <w:footnote w:type="continuationSeparator" w:id="0">
    <w:p w:rsidR="008904D2" w:rsidRDefault="00890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7D29"/>
    <w:multiLevelType w:val="hybridMultilevel"/>
    <w:tmpl w:val="C4A80892"/>
    <w:lvl w:ilvl="0" w:tplc="341463C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A2B7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D4A1E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BE2F6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CFCF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9E23B6">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FACAB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4BAB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36AA5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6972C7"/>
    <w:multiLevelType w:val="hybridMultilevel"/>
    <w:tmpl w:val="27B4AFEA"/>
    <w:lvl w:ilvl="0" w:tplc="456A5CB6">
      <w:start w:val="1"/>
      <w:numFmt w:val="bullet"/>
      <w:lvlText w:val="-"/>
      <w:lvlJc w:val="left"/>
      <w:pPr>
        <w:ind w:left="117"/>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tplc="3834722A">
      <w:start w:val="1"/>
      <w:numFmt w:val="bullet"/>
      <w:lvlText w:val="o"/>
      <w:lvlJc w:val="left"/>
      <w:pPr>
        <w:ind w:left="108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tplc="4600C414">
      <w:start w:val="1"/>
      <w:numFmt w:val="bullet"/>
      <w:lvlText w:val="▪"/>
      <w:lvlJc w:val="left"/>
      <w:pPr>
        <w:ind w:left="180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tplc="DE086E1A">
      <w:start w:val="1"/>
      <w:numFmt w:val="bullet"/>
      <w:lvlText w:val="•"/>
      <w:lvlJc w:val="left"/>
      <w:pPr>
        <w:ind w:left="252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tplc="3C8E630E">
      <w:start w:val="1"/>
      <w:numFmt w:val="bullet"/>
      <w:lvlText w:val="o"/>
      <w:lvlJc w:val="left"/>
      <w:pPr>
        <w:ind w:left="324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tplc="67C8F3EA">
      <w:start w:val="1"/>
      <w:numFmt w:val="bullet"/>
      <w:lvlText w:val="▪"/>
      <w:lvlJc w:val="left"/>
      <w:pPr>
        <w:ind w:left="396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tplc="05641BDE">
      <w:start w:val="1"/>
      <w:numFmt w:val="bullet"/>
      <w:lvlText w:val="•"/>
      <w:lvlJc w:val="left"/>
      <w:pPr>
        <w:ind w:left="468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tplc="9B988E2A">
      <w:start w:val="1"/>
      <w:numFmt w:val="bullet"/>
      <w:lvlText w:val="o"/>
      <w:lvlJc w:val="left"/>
      <w:pPr>
        <w:ind w:left="540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tplc="7C960B02">
      <w:start w:val="1"/>
      <w:numFmt w:val="bullet"/>
      <w:lvlText w:val="▪"/>
      <w:lvlJc w:val="left"/>
      <w:pPr>
        <w:ind w:left="6121"/>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3B1D08DC"/>
    <w:multiLevelType w:val="hybridMultilevel"/>
    <w:tmpl w:val="2D6CD652"/>
    <w:lvl w:ilvl="0" w:tplc="BCE4F5D2">
      <w:start w:val="1"/>
      <w:numFmt w:val="bullet"/>
      <w:lvlText w:val="•"/>
      <w:lvlJc w:val="left"/>
      <w:pPr>
        <w:ind w:left="362"/>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1" w:tplc="3AECC768">
      <w:start w:val="1"/>
      <w:numFmt w:val="bullet"/>
      <w:lvlText w:val="o"/>
      <w:lvlJc w:val="left"/>
      <w:pPr>
        <w:ind w:left="144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2" w:tplc="99D29520">
      <w:start w:val="1"/>
      <w:numFmt w:val="bullet"/>
      <w:lvlText w:val="▪"/>
      <w:lvlJc w:val="left"/>
      <w:pPr>
        <w:ind w:left="216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3" w:tplc="59C8BE28">
      <w:start w:val="1"/>
      <w:numFmt w:val="bullet"/>
      <w:lvlText w:val="•"/>
      <w:lvlJc w:val="left"/>
      <w:pPr>
        <w:ind w:left="2880"/>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4" w:tplc="B43AC308">
      <w:start w:val="1"/>
      <w:numFmt w:val="bullet"/>
      <w:lvlText w:val="o"/>
      <w:lvlJc w:val="left"/>
      <w:pPr>
        <w:ind w:left="360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5" w:tplc="BE9E2674">
      <w:start w:val="1"/>
      <w:numFmt w:val="bullet"/>
      <w:lvlText w:val="▪"/>
      <w:lvlJc w:val="left"/>
      <w:pPr>
        <w:ind w:left="432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6" w:tplc="9712274A">
      <w:start w:val="1"/>
      <w:numFmt w:val="bullet"/>
      <w:lvlText w:val="•"/>
      <w:lvlJc w:val="left"/>
      <w:pPr>
        <w:ind w:left="5040"/>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7" w:tplc="A04AD74C">
      <w:start w:val="1"/>
      <w:numFmt w:val="bullet"/>
      <w:lvlText w:val="o"/>
      <w:lvlJc w:val="left"/>
      <w:pPr>
        <w:ind w:left="576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8" w:tplc="0FBABFFC">
      <w:start w:val="1"/>
      <w:numFmt w:val="bullet"/>
      <w:lvlText w:val="▪"/>
      <w:lvlJc w:val="left"/>
      <w:pPr>
        <w:ind w:left="6480"/>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abstractNum>
  <w:abstractNum w:abstractNumId="3" w15:restartNumberingAfterBreak="0">
    <w:nsid w:val="58FC76CF"/>
    <w:multiLevelType w:val="hybridMultilevel"/>
    <w:tmpl w:val="88EC3708"/>
    <w:lvl w:ilvl="0" w:tplc="768C4E9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EC7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4828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63B3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EB35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009F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A305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DE0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0B29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943F2A"/>
    <w:multiLevelType w:val="hybridMultilevel"/>
    <w:tmpl w:val="D0B8BBD4"/>
    <w:lvl w:ilvl="0" w:tplc="2988B71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0CD4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749E2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A8F13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2157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A905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4EB68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ADB8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F0685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03"/>
    <w:rsid w:val="008904D2"/>
    <w:rsid w:val="008F6403"/>
    <w:rsid w:val="009063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84BA"/>
  <w15:docId w15:val="{B5E76175-78D5-4148-8EAA-9873D4A8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1" w:right="2512" w:hanging="9"/>
    </w:pPr>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7"/>
      <w:ind w:left="12" w:hanging="10"/>
      <w:outlineLvl w:val="0"/>
    </w:pPr>
    <w:rPr>
      <w:rFonts w:ascii="Calibri" w:eastAsia="Calibri" w:hAnsi="Calibri" w:cs="Calibri"/>
      <w:b/>
      <w:color w:val="7030A0"/>
      <w:u w:val="single" w:color="7030A0"/>
    </w:rPr>
  </w:style>
  <w:style w:type="paragraph" w:styleId="Overskrift2">
    <w:name w:val="heading 2"/>
    <w:next w:val="Normal"/>
    <w:link w:val="Overskrift2Tegn"/>
    <w:uiPriority w:val="9"/>
    <w:unhideWhenUsed/>
    <w:qFormat/>
    <w:pPr>
      <w:keepNext/>
      <w:keepLines/>
      <w:spacing w:after="0"/>
      <w:ind w:left="12" w:hanging="10"/>
      <w:outlineLvl w:val="1"/>
    </w:pPr>
    <w:rPr>
      <w:rFonts w:ascii="Calibri" w:eastAsia="Calibri" w:hAnsi="Calibri" w:cs="Calibri"/>
      <w:b/>
      <w:color w:val="00000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2"/>
      <w:u w:val="single" w:color="000000"/>
    </w:rPr>
  </w:style>
  <w:style w:type="character" w:customStyle="1" w:styleId="Overskrift1Tegn">
    <w:name w:val="Overskrift 1 Tegn"/>
    <w:link w:val="Overskrift1"/>
    <w:rPr>
      <w:rFonts w:ascii="Calibri" w:eastAsia="Calibri" w:hAnsi="Calibri" w:cs="Calibri"/>
      <w:b/>
      <w:color w:val="7030A0"/>
      <w:sz w:val="22"/>
      <w:u w:val="single" w:color="7030A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file://jk-sv-fs2/FIRMA/JAKON%20PRESSEMATRIALE/KOMMUNIKATION/Jakon%20hjemmeside/Dokumenter%20til%20ekstranettet/Lokalaftale/Dagsorden%20pladsm%C3%B8der.pdf" TargetMode="External"/><Relationship Id="rId26" Type="http://schemas.openxmlformats.org/officeDocument/2006/relationships/hyperlink" Target="file://jk-sv-fs2/FIRMA/JAKON%20PRESSEMATRIALE/KOMMUNIKATION/Jakon%20hjemmeside/Dokumenter%20til%20ekstranettet/Lokalaftale/Uddannelseskatalog%20Jakon.pdf" TargetMode="External"/><Relationship Id="rId3" Type="http://schemas.openxmlformats.org/officeDocument/2006/relationships/settings" Target="settings.xml"/><Relationship Id="rId21" Type="http://schemas.openxmlformats.org/officeDocument/2006/relationships/hyperlink" Target="file://jk-sv-fs2/FIRMA/JAKON%20PRESSEMATRIALE/KOMMUNIKATION/Jakon%20hjemmeside/Dokumenter%20til%20ekstranettet/Lokalaftale/Aftalegrundlaget%20for%20FU%20ordningen.pdf" TargetMode="External"/><Relationship Id="rId34"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jakon.dk/ekstranet/arbejdstoej-og-sikkerhedssko/" TargetMode="External"/><Relationship Id="rId25" Type="http://schemas.openxmlformats.org/officeDocument/2006/relationships/hyperlink" Target="file://jk-sv-fs2/FIRMA/JAKON%20PRESSEMATRIALE/KOMMUNIKATION/Jakon%20hjemmeside/Dokumenter%20til%20ekstranettet/Lokalaftale/NY%20Funktion%C3%A6rans%C3%A6ttelse%20for%20svende%20-%20skrivelse.pdf"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kon.dk/ekstranet/arbejdstoej-og-sikkerhedssko/" TargetMode="External"/><Relationship Id="rId20" Type="http://schemas.openxmlformats.org/officeDocument/2006/relationships/hyperlink" Target="file://jk-sv-fs2/FIRMA/JAKON%20PRESSEMATRIALE/KOMMUNIKATION/Jakon%20hjemmeside/Dokumenter%20til%20ekstranettet/Lokalaftale/Aftalegrundlaget%20for%20FU%20ordningen.pdf" TargetMode="External"/><Relationship Id="rId29" Type="http://schemas.openxmlformats.org/officeDocument/2006/relationships/hyperlink" Target="file://jk-sv-fs2/FIRMA/JAKON%20PRESSEMATRIALE/KOMMUNIKATION/Jakon%20hjemmeside/Dokumenter%20til%20ekstranettet/Lokalaftale/Seniorpoliti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file://jk-sv-fs2/FIRMA/JAKON%20PRESSEMATRIALE/KOMMUNIKATION/Jakon%20hjemmeside/Dokumenter%20til%20ekstranettet/Lokalaftale/NY%20Funktion%C3%A6rans%C3%A6ttelse%20for%20svende%20-%20skrivelse.pdf"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akon.dk/ekstranet/arbejdstoej-og-sikkerhedssko/" TargetMode="External"/><Relationship Id="rId23" Type="http://schemas.openxmlformats.org/officeDocument/2006/relationships/hyperlink" Target="file://jk-sv-fs2/FIRMA/JAKON%20PRESSEMATRIALE/KOMMUNIKATION/Jakon%20hjemmeside/Dokumenter%20til%20ekstranettet/Lokalaftale/Fors%C3%B8gsordning%20K%C3%B8repenge%20Jakon.pdf" TargetMode="External"/><Relationship Id="rId28" Type="http://schemas.openxmlformats.org/officeDocument/2006/relationships/hyperlink" Target="file://jk-sv-fs2/FIRMA/JAKON%20PRESSEMATRIALE/KOMMUNIKATION/Jakon%20hjemmeside/Dokumenter%20til%20ekstranettet/Lokalaftale/Seniorpolitik.pdf" TargetMode="External"/><Relationship Id="rId36" Type="http://schemas.openxmlformats.org/officeDocument/2006/relationships/footer" Target="footer9.xml"/><Relationship Id="rId10" Type="http://schemas.openxmlformats.org/officeDocument/2006/relationships/image" Target="media/image0.jpg"/><Relationship Id="rId19" Type="http://schemas.openxmlformats.org/officeDocument/2006/relationships/hyperlink" Target="file://jk-sv-fs2/FIRMA/JAKON%20PRESSEMATRIALE/KOMMUNIKATION/Jakon%20hjemmeside/Dokumenter%20til%20ekstranettet/Lokalaftale/Dagsorden%20pladsm%C3%B8der.pdf" TargetMode="External"/><Relationship Id="rId31" Type="http://schemas.openxmlformats.org/officeDocument/2006/relationships/footer" Target="footer4.xml"/><Relationship Id="rId4"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file://jk-sv-fs2/FIRMA/JAKON%20PRESSEMATRIALE/KOMMUNIKATION/Jakon%20hjemmeside/Dokumenter%20til%20ekstranettet/Lokalaftale/Fors%C3%B8gsordning%20K%C3%B8repenge%20Jakon.pdf" TargetMode="External"/><Relationship Id="rId27" Type="http://schemas.openxmlformats.org/officeDocument/2006/relationships/hyperlink" Target="file://jk-sv-fs2/FIRMA/JAKON%20PRESSEMATRIALE/KOMMUNIKATION/Jakon%20hjemmeside/Dokumenter%20til%20ekstranettet/Lokalaftale/Uddannelseskatalog%20Jakon.pdf" TargetMode="External"/><Relationship Id="rId30" Type="http://schemas.openxmlformats.org/officeDocument/2006/relationships/hyperlink" Target="file://jk-sv-fs2/FIRMA/JAKON%20PRESSEMATRIALE/KOMMUNIKATION/Jakon%20hjemmeside/Dokumenter%20til%20ekstranettet/Lokalaftale/Seniorpolitik.pdf" TargetMode="External"/><Relationship Id="rId35" Type="http://schemas.openxmlformats.org/officeDocument/2006/relationships/footer" Target="footer8.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15468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Runitz</dc:creator>
  <cp:keywords/>
  <cp:lastModifiedBy>Brian Runitz</cp:lastModifiedBy>
  <cp:revision>2</cp:revision>
  <dcterms:created xsi:type="dcterms:W3CDTF">2022-07-10T18:36:00Z</dcterms:created>
  <dcterms:modified xsi:type="dcterms:W3CDTF">2022-07-10T18:36:00Z</dcterms:modified>
</cp:coreProperties>
</file>